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highlight w:val="none"/>
        </w:rPr>
      </w:pPr>
      <w:r>
        <w:rPr>
          <w:rFonts w:ascii="宋体" w:hAnsi="宋体" w:cs="宋体"/>
          <w:b/>
          <w:sz w:val="72"/>
          <w:highlight w:val="none"/>
        </w:rPr>
      </w:r>
      <w:r/>
    </w:p>
    <w:p>
      <w:pPr>
        <w:pStyle w:val="915"/>
        <w:rPr>
          <w:highlight w:val="none"/>
        </w:rPr>
      </w:pPr>
      <w:r>
        <w:rPr>
          <w:highlight w:val="none"/>
        </w:rPr>
      </w:r>
      <w:r/>
    </w:p>
    <w:p>
      <w:pPr>
        <w:jc w:val="center"/>
        <w:rPr>
          <w:rFonts w:ascii="宋体" w:hAnsi="宋体" w:cs="宋体"/>
          <w:b/>
          <w:sz w:val="96"/>
          <w:szCs w:val="96"/>
          <w:highlight w:val="none"/>
        </w:rPr>
      </w:pPr>
      <w:r>
        <w:rPr>
          <w:rFonts w:hint="eastAsia" w:ascii="宋体" w:hAnsi="宋体" w:cs="宋体"/>
          <w:b/>
          <w:sz w:val="96"/>
          <w:szCs w:val="96"/>
          <w:highlight w:val="none"/>
        </w:rPr>
        <w:t xml:space="preserve">苏州市吴中区</w:t>
      </w:r>
      <w:r/>
    </w:p>
    <w:p>
      <w:pPr>
        <w:jc w:val="center"/>
        <w:rPr>
          <w:rFonts w:ascii="宋体" w:hAnsi="宋体" w:cs="宋体"/>
          <w:b/>
          <w:sz w:val="96"/>
          <w:szCs w:val="96"/>
          <w:highlight w:val="none"/>
        </w:rPr>
      </w:pPr>
      <w:r>
        <w:rPr>
          <w:rFonts w:hint="eastAsia" w:ascii="宋体" w:hAnsi="宋体" w:cs="宋体"/>
          <w:b/>
          <w:sz w:val="96"/>
          <w:szCs w:val="96"/>
          <w:highlight w:val="none"/>
        </w:rPr>
        <w:t xml:space="preserve">竞争性磋商文件</w:t>
      </w:r>
      <w:r/>
    </w:p>
    <w:p>
      <w:pPr>
        <w:ind w:left="2446" w:hanging="1606"/>
        <w:spacing w:line="360" w:lineRule="auto"/>
        <w:tabs>
          <w:tab w:val="left" w:pos="0" w:leader="none"/>
        </w:tabs>
        <w:rPr>
          <w:rFonts w:ascii="宋体" w:hAnsi="宋体" w:cs="宋体"/>
          <w:b/>
          <w:color w:val="0000ff"/>
          <w:sz w:val="32"/>
          <w:highlight w:val="none"/>
        </w:rPr>
      </w:pPr>
      <w:r>
        <w:rPr>
          <w:rFonts w:ascii="宋体" w:hAnsi="宋体" w:cs="宋体"/>
          <w:b/>
          <w:color w:val="0000ff"/>
          <w:sz w:val="32"/>
          <w:highlight w:val="none"/>
        </w:rPr>
      </w:r>
      <w:r/>
    </w:p>
    <w:p>
      <w:pPr>
        <w:ind w:left="2446" w:hanging="1606"/>
        <w:spacing w:line="360" w:lineRule="auto"/>
        <w:tabs>
          <w:tab w:val="left" w:pos="0" w:leader="none"/>
        </w:tabs>
        <w:rPr>
          <w:rFonts w:ascii="宋体" w:hAnsi="宋体" w:cs="宋体"/>
          <w:b/>
          <w:sz w:val="32"/>
          <w:highlight w:val="none"/>
        </w:rPr>
      </w:pPr>
      <w:r>
        <w:rPr>
          <w:rFonts w:ascii="宋体" w:hAnsi="宋体" w:cs="宋体"/>
          <w:b/>
          <w:sz w:val="32"/>
          <w:highlight w:val="none"/>
        </w:rPr>
      </w:r>
      <w:r/>
    </w:p>
    <w:p>
      <w:pPr>
        <w:ind w:left="2446" w:hanging="1606"/>
        <w:spacing w:line="360" w:lineRule="auto"/>
        <w:tabs>
          <w:tab w:val="left" w:pos="0" w:leader="none"/>
        </w:tabs>
        <w:rPr>
          <w:rFonts w:ascii="宋体" w:hAnsi="宋体" w:cs="宋体"/>
          <w:b/>
          <w:sz w:val="32"/>
          <w:highlight w:val="none"/>
        </w:rPr>
      </w:pPr>
      <w:r>
        <w:rPr>
          <w:rFonts w:ascii="宋体" w:hAnsi="宋体" w:cs="宋体"/>
          <w:b/>
          <w:sz w:val="32"/>
          <w:highlight w:val="none"/>
        </w:rPr>
      </w:r>
      <w:r/>
    </w:p>
    <w:p>
      <w:pPr>
        <w:ind w:left="2681" w:hanging="1606"/>
        <w:jc w:val="left"/>
        <w:spacing w:line="360" w:lineRule="auto"/>
        <w:rPr>
          <w:rFonts w:hint="eastAsia" w:ascii="宋体" w:hAnsi="宋体" w:cs="宋体"/>
          <w:b/>
          <w:bCs/>
          <w:sz w:val="32"/>
          <w:szCs w:val="32"/>
          <w:highlight w:val="none"/>
        </w:rPr>
      </w:pPr>
      <w:r>
        <w:rPr>
          <w:rFonts w:hint="eastAsia" w:ascii="宋体" w:hAnsi="宋体" w:cs="宋体"/>
          <w:b/>
          <w:sz w:val="32"/>
          <w:highlight w:val="none"/>
        </w:rPr>
        <w:t xml:space="preserve">项目编号：</w:t>
      </w:r>
      <w:r>
        <w:rPr>
          <w:rFonts w:hint="eastAsia" w:ascii="宋体" w:hAnsi="宋体" w:cs="宋体"/>
          <w:b/>
          <w:sz w:val="32"/>
          <w:highlight w:val="none"/>
          <w:lang w:eastAsia="zh-CN"/>
        </w:rPr>
        <w:t xml:space="preserve">JSZC-320506-SWGC-C2025-0238</w:t>
      </w:r>
      <w:r>
        <w:rPr>
          <w:rFonts w:ascii="宋体" w:hAnsi="宋体" w:cs="宋体"/>
          <w:b/>
          <w:sz w:val="32"/>
          <w:highlight w:val="none"/>
        </w:rPr>
      </w:r>
      <w:r/>
    </w:p>
    <w:p>
      <w:pPr>
        <w:ind w:left="2681" w:hanging="1606"/>
        <w:jc w:val="left"/>
        <w:spacing w:line="360" w:lineRule="auto"/>
        <w:rPr>
          <w:rFonts w:ascii="宋体" w:hAnsi="宋体" w:cs="宋体"/>
          <w:b/>
          <w:bCs/>
          <w:sz w:val="32"/>
          <w:szCs w:val="32"/>
          <w:highlight w:val="none"/>
        </w:rPr>
      </w:pPr>
      <w:r>
        <w:rPr>
          <w:rFonts w:hint="eastAsia" w:ascii="宋体" w:hAnsi="宋体" w:cs="宋体"/>
          <w:b/>
          <w:sz w:val="32"/>
          <w:highlight w:val="none"/>
        </w:rPr>
        <w:t xml:space="preserve">采购单位：苏州吴中经济技术开发区管理委员会</w:t>
      </w:r>
      <w:r/>
    </w:p>
    <w:p>
      <w:pPr>
        <w:ind w:left="2681" w:hanging="1606"/>
        <w:spacing w:line="360" w:lineRule="auto"/>
        <w:rPr>
          <w:rFonts w:hint="eastAsia" w:ascii="宋体" w:hAnsi="宋体" w:eastAsia="宋体" w:cs="宋体"/>
          <w:b/>
          <w:sz w:val="32"/>
          <w:highlight w:val="none"/>
          <w:lang w:eastAsia="zh-CN"/>
        </w:rPr>
      </w:pPr>
      <w:r>
        <w:rPr>
          <w:rFonts w:hint="eastAsia" w:ascii="宋体" w:hAnsi="宋体" w:cs="宋体"/>
          <w:b/>
          <w:sz w:val="32"/>
          <w:highlight w:val="none"/>
        </w:rPr>
        <w:t xml:space="preserve">项目名称：</w:t>
      </w:r>
      <w:r>
        <w:rPr>
          <w:rFonts w:hint="eastAsia" w:ascii="宋体" w:hAnsi="宋体" w:cs="宋体"/>
          <w:b/>
          <w:sz w:val="32"/>
          <w:highlight w:val="none"/>
          <w:lang w:eastAsia="zh-CN"/>
        </w:rPr>
        <w:t xml:space="preserve">郭巷街道国土空间全域综合整治项目方案编制</w:t>
      </w:r>
      <w:r/>
    </w:p>
    <w:p>
      <w:pPr>
        <w:ind w:left="1075"/>
        <w:jc w:val="left"/>
        <w:spacing w:line="360" w:lineRule="auto"/>
        <w:rPr>
          <w:rFonts w:ascii="宋体" w:hAnsi="宋体" w:cs="宋体"/>
          <w:b/>
          <w:spacing w:val="20"/>
          <w:sz w:val="32"/>
          <w:highlight w:val="none"/>
        </w:rPr>
      </w:pPr>
      <w:r>
        <w:rPr>
          <w:rFonts w:hint="eastAsia" w:ascii="宋体" w:hAnsi="宋体" w:cs="宋体"/>
          <w:b/>
          <w:sz w:val="32"/>
          <w:highlight w:val="none"/>
        </w:rPr>
        <w:t xml:space="preserve">项目类别：</w:t>
      </w:r>
      <w:r>
        <w:rPr>
          <w:rFonts w:hint="eastAsia" w:ascii="宋体" w:hAnsi="宋体" w:cs="宋体"/>
          <w:b/>
          <w:spacing w:val="20"/>
          <w:sz w:val="32"/>
          <w:highlight w:val="none"/>
        </w:rPr>
        <w:t xml:space="preserve">服务类</w:t>
      </w:r>
      <w:r/>
    </w:p>
    <w:p>
      <w:pPr>
        <w:jc w:val="left"/>
        <w:rPr>
          <w:rFonts w:ascii="宋体" w:hAnsi="宋体" w:cs="宋体"/>
          <w:b/>
          <w:sz w:val="32"/>
          <w:highlight w:val="none"/>
        </w:rPr>
      </w:pPr>
      <w:r>
        <w:rPr>
          <w:rFonts w:ascii="宋体" w:hAnsi="宋体" w:cs="宋体"/>
          <w:b/>
          <w:sz w:val="32"/>
          <w:highlight w:val="none"/>
        </w:rPr>
      </w:r>
      <w:r/>
    </w:p>
    <w:p>
      <w:pPr>
        <w:ind w:firstLine="1606"/>
        <w:jc w:val="left"/>
        <w:rPr>
          <w:rFonts w:ascii="宋体" w:hAnsi="宋体" w:cs="宋体"/>
          <w:b/>
          <w:sz w:val="32"/>
          <w:highlight w:val="none"/>
        </w:rPr>
      </w:pPr>
      <w:r>
        <w:rPr>
          <w:rFonts w:ascii="宋体" w:hAnsi="宋体" w:cs="宋体"/>
          <w:b/>
          <w:sz w:val="32"/>
          <w:highlight w:val="none"/>
        </w:rPr>
      </w:r>
      <w:r/>
    </w:p>
    <w:p>
      <w:pPr>
        <w:pStyle w:val="941"/>
        <w:ind w:firstLine="643"/>
        <w:rPr>
          <w:rFonts w:hAnsi="宋体"/>
          <w:b/>
          <w:sz w:val="32"/>
          <w:highlight w:val="none"/>
        </w:rPr>
      </w:pPr>
      <w:r>
        <w:rPr>
          <w:rFonts w:hAnsi="宋体"/>
          <w:b/>
          <w:sz w:val="32"/>
          <w:highlight w:val="none"/>
        </w:rPr>
      </w:r>
      <w:r/>
    </w:p>
    <w:p>
      <w:pPr>
        <w:rPr>
          <w:highlight w:val="none"/>
        </w:rPr>
      </w:pPr>
      <w:r>
        <w:rPr>
          <w:highlight w:val="none"/>
        </w:rPr>
      </w:r>
      <w:r/>
    </w:p>
    <w:p>
      <w:pPr>
        <w:ind w:firstLine="1606"/>
        <w:jc w:val="left"/>
        <w:rPr>
          <w:rFonts w:ascii="宋体" w:hAnsi="宋体" w:cs="宋体"/>
          <w:b/>
          <w:sz w:val="32"/>
          <w:highlight w:val="none"/>
        </w:rPr>
      </w:pPr>
      <w:r>
        <w:rPr>
          <w:rFonts w:ascii="宋体" w:hAnsi="宋体" w:cs="宋体"/>
          <w:b/>
          <w:sz w:val="32"/>
          <w:highlight w:val="none"/>
        </w:rPr>
      </w:r>
      <w:r/>
    </w:p>
    <w:p>
      <w:pPr>
        <w:jc w:val="center"/>
        <w:rPr>
          <w:rFonts w:ascii="宋体" w:hAnsi="宋体" w:cs="宋体"/>
          <w:b/>
          <w:sz w:val="32"/>
          <w:highlight w:val="none"/>
        </w:rPr>
      </w:pPr>
      <w:r>
        <w:rPr>
          <w:rFonts w:hint="eastAsia" w:ascii="宋体" w:hAnsi="宋体" w:cs="宋体"/>
          <w:b/>
          <w:sz w:val="32"/>
          <w:highlight w:val="none"/>
        </w:rPr>
        <w:t xml:space="preserve">江苏苏维工程管理有限公司</w:t>
      </w:r>
      <w:r/>
    </w:p>
    <w:p>
      <w:pPr>
        <w:jc w:val="center"/>
        <w:rPr>
          <w:rFonts w:ascii="宋体" w:hAnsi="宋体" w:cs="宋体"/>
          <w:b/>
          <w:sz w:val="32"/>
          <w:highlight w:val="none"/>
        </w:rPr>
      </w:pPr>
      <w:r>
        <w:rPr>
          <w:rFonts w:hint="eastAsia" w:ascii="宋体" w:hAnsi="宋体" w:cs="宋体"/>
          <w:b/>
          <w:sz w:val="32"/>
          <w:highlight w:val="none"/>
        </w:rPr>
        <w:t xml:space="preserve">2025年11月</w:t>
      </w:r>
      <w:r/>
    </w:p>
    <w:p>
      <w:pPr>
        <w:pStyle w:val="930"/>
        <w:jc w:val="center"/>
        <w:spacing w:before="75" w:beforeAutospacing="0" w:after="75" w:afterAutospacing="0"/>
        <w:rPr>
          <w:b/>
          <w:sz w:val="32"/>
          <w:szCs w:val="32"/>
          <w:highlight w:val="none"/>
        </w:rPr>
        <w:sectPr>
          <w:headerReference w:type="default" r:id="rId9"/>
          <w:footerReference w:type="first" r:id="rId11"/>
          <w:footnotePr/>
          <w:endnotePr/>
          <w:type w:val="nextPage"/>
          <w:pgSz w:w="11906" w:h="16838" w:orient="portrait"/>
          <w:pgMar w:top="1440" w:right="1446" w:bottom="1134" w:left="1446" w:header="851" w:footer="992" w:gutter="0"/>
          <w:cols w:num="1" w:sep="0" w:space="720" w:equalWidth="1"/>
          <w:docGrid w:linePitch="360"/>
        </w:sectPr>
      </w:pPr>
      <w:r>
        <w:rPr>
          <w:b/>
          <w:sz w:val="32"/>
          <w:szCs w:val="32"/>
          <w:highlight w:val="none"/>
        </w:rPr>
      </w:r>
      <w:r/>
    </w:p>
    <w:p>
      <w:pPr>
        <w:pStyle w:val="930"/>
        <w:jc w:val="center"/>
        <w:spacing w:before="75" w:beforeAutospacing="0" w:after="75" w:afterAutospacing="0"/>
        <w:rPr>
          <w:b/>
          <w:sz w:val="44"/>
          <w:szCs w:val="44"/>
          <w:highlight w:val="none"/>
        </w:rPr>
      </w:pPr>
      <w:r>
        <w:rPr>
          <w:rFonts w:hint="eastAsia"/>
          <w:b/>
          <w:sz w:val="44"/>
          <w:szCs w:val="44"/>
          <w:highlight w:val="none"/>
        </w:rPr>
        <w:t xml:space="preserve">目录</w:t>
      </w:r>
      <w:r/>
    </w:p>
    <w:p>
      <w:pPr>
        <w:rPr>
          <w:rFonts w:ascii="宋体" w:hAnsi="宋体" w:cs="宋体"/>
          <w:highlight w:val="none"/>
        </w:rPr>
      </w:pPr>
      <w:r>
        <w:rPr>
          <w:rFonts w:ascii="宋体" w:hAnsi="宋体" w:cs="宋体"/>
          <w:highlight w:val="none"/>
        </w:rPr>
      </w:r>
      <w:r/>
    </w:p>
    <w:p>
      <w:pPr>
        <w:pStyle w:val="926"/>
        <w:tabs>
          <w:tab w:val="right" w:pos="9746" w:leader="dot"/>
        </w:tabs>
        <w:rPr>
          <w:rFonts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TOC \o "1-3" \h \u </w:instrText>
      </w:r>
      <w:r>
        <w:rPr>
          <w:rFonts w:hint="eastAsia" w:ascii="宋体" w:hAnsi="宋体" w:eastAsia="宋体" w:cs="宋体"/>
          <w:sz w:val="32"/>
          <w:szCs w:val="32"/>
          <w:highlight w:val="none"/>
        </w:rPr>
        <w:fldChar w:fldCharType="separate"/>
      </w:r>
      <w:r>
        <w:rPr>
          <w:highlight w:val="none"/>
        </w:rPr>
        <w:fldChar w:fldCharType="begin"/>
      </w:r>
      <w:r>
        <w:rPr>
          <w:highlight w:val="none"/>
        </w:rPr>
        <w:instrText xml:space="preserve"> HYPERLINK \l "_Toc31663" </w:instrText>
      </w:r>
      <w:r>
        <w:rPr>
          <w:highlight w:val="none"/>
        </w:rPr>
        <w:fldChar w:fldCharType="separate"/>
      </w:r>
      <w:r>
        <w:rPr>
          <w:rFonts w:hint="eastAsia" w:ascii="宋体" w:hAnsi="宋体" w:eastAsia="宋体" w:cs="宋体"/>
          <w:bCs/>
          <w:sz w:val="32"/>
          <w:szCs w:val="32"/>
          <w:highlight w:val="none"/>
        </w:rPr>
        <w:t xml:space="preserve">第一章 竞争性磋商公告</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_Toc31663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3</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926"/>
        <w:tabs>
          <w:tab w:val="right" w:pos="9746" w:leader="dot"/>
        </w:tabs>
        <w:rPr>
          <w:rFonts w:ascii="宋体" w:hAnsi="宋体" w:eastAsia="宋体" w:cs="宋体"/>
          <w:sz w:val="32"/>
          <w:szCs w:val="32"/>
          <w:highlight w:val="none"/>
        </w:rPr>
      </w:pPr>
      <w:r>
        <w:rPr>
          <w:highlight w:val="none"/>
        </w:rPr>
        <w:fldChar w:fldCharType="begin"/>
      </w:r>
      <w:r>
        <w:rPr>
          <w:highlight w:val="none"/>
        </w:rPr>
        <w:instrText xml:space="preserve"> HYPERLINK \l "_Toc24267" </w:instrText>
      </w:r>
      <w:r>
        <w:rPr>
          <w:highlight w:val="none"/>
        </w:rPr>
        <w:fldChar w:fldCharType="separate"/>
      </w:r>
      <w:r>
        <w:rPr>
          <w:rFonts w:hint="eastAsia" w:ascii="宋体" w:hAnsi="宋体" w:eastAsia="宋体" w:cs="宋体"/>
          <w:bCs/>
          <w:sz w:val="32"/>
          <w:szCs w:val="32"/>
          <w:highlight w:val="none"/>
        </w:rPr>
        <w:t xml:space="preserve">第二章 供应商须知</w:t>
      </w:r>
      <w:r>
        <w:rPr>
          <w:rFonts w:hint="eastAsia" w:ascii="宋体" w:hAnsi="宋体" w:eastAsia="宋体" w:cs="宋体"/>
          <w:sz w:val="32"/>
          <w:szCs w:val="32"/>
          <w:highlight w:val="none"/>
        </w:rPr>
        <w:tab/>
      </w:r>
      <w:r>
        <w:rPr>
          <w:rFonts w:hint="eastAsia" w:ascii="宋体" w:hAnsi="宋体" w:eastAsia="宋体" w:cs="宋体"/>
          <w:sz w:val="32"/>
          <w:szCs w:val="32"/>
          <w:highlight w:val="none"/>
        </w:rPr>
        <w:t xml:space="preserve">7</w:t>
      </w:r>
      <w:r>
        <w:rPr>
          <w:rFonts w:hint="eastAsia" w:ascii="宋体" w:hAnsi="宋体" w:eastAsia="宋体" w:cs="宋体"/>
          <w:sz w:val="32"/>
          <w:szCs w:val="32"/>
          <w:highlight w:val="none"/>
        </w:rPr>
        <w:fldChar w:fldCharType="end"/>
      </w:r>
      <w:r/>
    </w:p>
    <w:p>
      <w:pPr>
        <w:pStyle w:val="926"/>
        <w:tabs>
          <w:tab w:val="right" w:pos="9746" w:leader="dot"/>
        </w:tabs>
        <w:rPr>
          <w:rFonts w:ascii="宋体" w:hAnsi="宋体" w:eastAsia="宋体" w:cs="宋体"/>
          <w:sz w:val="32"/>
          <w:szCs w:val="32"/>
          <w:highlight w:val="none"/>
        </w:rPr>
      </w:pPr>
      <w:r>
        <w:rPr>
          <w:highlight w:val="none"/>
        </w:rPr>
        <w:fldChar w:fldCharType="begin"/>
      </w:r>
      <w:r>
        <w:rPr>
          <w:highlight w:val="none"/>
        </w:rPr>
        <w:instrText xml:space="preserve"> HYPERLINK \l "_Toc31854" </w:instrText>
      </w:r>
      <w:r>
        <w:rPr>
          <w:highlight w:val="none"/>
        </w:rPr>
        <w:fldChar w:fldCharType="separate"/>
      </w:r>
      <w:r>
        <w:rPr>
          <w:rFonts w:hint="eastAsia" w:ascii="宋体" w:hAnsi="宋体" w:eastAsia="宋体" w:cs="宋体"/>
          <w:sz w:val="32"/>
          <w:szCs w:val="32"/>
          <w:highlight w:val="none"/>
        </w:rPr>
        <w:t xml:space="preserve">第三章 响应文件格式</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_Toc31854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19</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926"/>
        <w:tabs>
          <w:tab w:val="right" w:pos="9746" w:leader="dot"/>
        </w:tabs>
        <w:rPr>
          <w:rFonts w:ascii="宋体" w:hAnsi="宋体" w:eastAsia="宋体" w:cs="宋体"/>
          <w:sz w:val="32"/>
          <w:szCs w:val="32"/>
          <w:highlight w:val="none"/>
        </w:rPr>
      </w:pPr>
      <w:r>
        <w:rPr>
          <w:highlight w:val="none"/>
        </w:rPr>
        <w:fldChar w:fldCharType="begin"/>
      </w:r>
      <w:r>
        <w:rPr>
          <w:highlight w:val="none"/>
        </w:rPr>
        <w:instrText xml:space="preserve"> HYPERLINK \l "_Toc15250" </w:instrText>
      </w:r>
      <w:r>
        <w:rPr>
          <w:highlight w:val="none"/>
        </w:rPr>
        <w:fldChar w:fldCharType="separate"/>
      </w:r>
      <w:r>
        <w:rPr>
          <w:rFonts w:hint="eastAsia" w:ascii="宋体" w:hAnsi="宋体" w:eastAsia="宋体" w:cs="宋体"/>
          <w:bCs/>
          <w:sz w:val="32"/>
          <w:szCs w:val="32"/>
          <w:highlight w:val="none"/>
        </w:rPr>
        <w:t xml:space="preserve">第四章 采购需求</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_Toc15250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36</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926"/>
        <w:tabs>
          <w:tab w:val="right" w:pos="9746" w:leader="dot"/>
        </w:tabs>
        <w:rPr>
          <w:rFonts w:ascii="宋体" w:hAnsi="宋体" w:eastAsia="宋体" w:cs="宋体"/>
          <w:sz w:val="32"/>
          <w:szCs w:val="32"/>
          <w:highlight w:val="none"/>
        </w:rPr>
      </w:pPr>
      <w:r>
        <w:rPr>
          <w:highlight w:val="none"/>
        </w:rPr>
        <w:fldChar w:fldCharType="begin"/>
      </w:r>
      <w:r>
        <w:rPr>
          <w:highlight w:val="none"/>
        </w:rPr>
        <w:instrText xml:space="preserve"> HYPERLINK \l "_Toc12079" </w:instrText>
      </w:r>
      <w:r>
        <w:rPr>
          <w:highlight w:val="none"/>
        </w:rPr>
        <w:fldChar w:fldCharType="separate"/>
      </w:r>
      <w:r>
        <w:rPr>
          <w:rFonts w:hint="eastAsia" w:ascii="宋体" w:hAnsi="宋体" w:eastAsia="宋体" w:cs="宋体"/>
          <w:bCs/>
          <w:sz w:val="32"/>
          <w:szCs w:val="32"/>
          <w:highlight w:val="none"/>
        </w:rPr>
        <w:t xml:space="preserve">第五章 合同主要条款</w:t>
      </w:r>
      <w:r>
        <w:rPr>
          <w:rFonts w:hint="eastAsia" w:ascii="宋体" w:hAnsi="宋体" w:eastAsia="宋体" w:cs="宋体"/>
          <w:sz w:val="32"/>
          <w:szCs w:val="32"/>
          <w:highlight w:val="none"/>
        </w:rPr>
        <w:tab/>
      </w:r>
      <w:r>
        <w:rPr>
          <w:rFonts w:hint="eastAsia" w:ascii="宋体" w:hAnsi="宋体" w:eastAsia="宋体" w:cs="宋体"/>
          <w:sz w:val="32"/>
          <w:szCs w:val="32"/>
          <w:highlight w:val="none"/>
        </w:rPr>
        <w:t xml:space="preserve">4</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t xml:space="preserve">2</w:t>
      </w:r>
      <w:r/>
    </w:p>
    <w:p>
      <w:pPr>
        <w:pStyle w:val="926"/>
        <w:tabs>
          <w:tab w:val="right" w:pos="9746" w:leader="dot"/>
        </w:tabs>
        <w:rPr>
          <w:rFonts w:ascii="宋体" w:hAnsi="宋体" w:eastAsia="宋体" w:cs="宋体"/>
          <w:sz w:val="32"/>
          <w:szCs w:val="32"/>
          <w:highlight w:val="none"/>
        </w:rPr>
      </w:pPr>
      <w:r>
        <w:rPr>
          <w:highlight w:val="none"/>
        </w:rPr>
        <w:fldChar w:fldCharType="begin"/>
      </w:r>
      <w:r>
        <w:rPr>
          <w:highlight w:val="none"/>
        </w:rPr>
        <w:instrText xml:space="preserve"> HYPERLINK \l "_Toc5546" </w:instrText>
      </w:r>
      <w:r>
        <w:rPr>
          <w:highlight w:val="none"/>
        </w:rPr>
        <w:fldChar w:fldCharType="separate"/>
      </w:r>
      <w:r>
        <w:rPr>
          <w:rFonts w:hint="eastAsia" w:ascii="宋体" w:hAnsi="宋体" w:eastAsia="宋体" w:cs="宋体"/>
          <w:bCs/>
          <w:sz w:val="32"/>
          <w:szCs w:val="32"/>
          <w:highlight w:val="none"/>
        </w:rPr>
        <w:t xml:space="preserve">第六章 评审办法</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end"/>
      </w:r>
      <w:r>
        <w:rPr>
          <w:rFonts w:ascii="宋体" w:hAnsi="宋体" w:eastAsia="宋体" w:cs="宋体"/>
          <w:sz w:val="32"/>
          <w:szCs w:val="32"/>
          <w:highlight w:val="none"/>
        </w:rPr>
        <w:t xml:space="preserve">45</w:t>
      </w:r>
      <w:r/>
    </w:p>
    <w:p>
      <w:pPr>
        <w:jc w:val="center"/>
        <w:spacing w:line="360" w:lineRule="auto"/>
        <w:tabs>
          <w:tab w:val="left" w:pos="315" w:leader="none"/>
          <w:tab w:val="center" w:pos="4153" w:leader="none"/>
        </w:tabs>
        <w:rPr>
          <w:rFonts w:ascii="宋体" w:hAnsi="宋体" w:cs="宋体"/>
          <w:sz w:val="32"/>
          <w:szCs w:val="32"/>
          <w:highlight w:val="none"/>
        </w:rPr>
        <w:outlineLvl w:val="0"/>
      </w:pPr>
      <w:r>
        <w:rPr>
          <w:rFonts w:hint="eastAsia" w:ascii="宋体" w:hAnsi="宋体" w:cs="宋体"/>
          <w:sz w:val="32"/>
          <w:szCs w:val="32"/>
          <w:highlight w:val="none"/>
        </w:rPr>
        <w:fldChar w:fldCharType="end"/>
      </w:r>
      <w:r/>
    </w:p>
    <w:p>
      <w:pPr>
        <w:rPr>
          <w:rFonts w:ascii="宋体" w:hAnsi="宋体" w:cs="宋体"/>
          <w:sz w:val="32"/>
          <w:szCs w:val="32"/>
          <w:highlight w:val="none"/>
        </w:rPr>
      </w:pPr>
      <w:r>
        <w:rPr>
          <w:rFonts w:hint="eastAsia" w:ascii="宋体" w:hAnsi="宋体" w:cs="宋体"/>
          <w:sz w:val="32"/>
          <w:szCs w:val="32"/>
          <w:highlight w:val="none"/>
        </w:rPr>
        <w:br w:type="page" w:clear="all"/>
      </w:r>
      <w:r/>
    </w:p>
    <w:p>
      <w:pPr>
        <w:pStyle w:val="903"/>
        <w:jc w:val="center"/>
        <w:keepLines w:val="0"/>
        <w:keepNext w:val="0"/>
        <w:spacing w:before="317" w:after="317" w:line="240" w:lineRule="auto"/>
        <w:rPr>
          <w:rStyle w:val="943"/>
          <w:rFonts w:ascii="宋体" w:hAnsi="宋体" w:cs="宋体"/>
          <w:b/>
          <w:bCs/>
          <w:highlight w:val="none"/>
        </w:rPr>
      </w:pPr>
      <w:r/>
      <w:bookmarkStart w:id="0" w:name="_Toc26345"/>
      <w:r/>
      <w:bookmarkStart w:id="1" w:name="_Toc31663"/>
      <w:r>
        <w:rPr>
          <w:rStyle w:val="943"/>
          <w:rFonts w:hint="eastAsia" w:ascii="宋体" w:hAnsi="宋体" w:cs="宋体"/>
          <w:b/>
          <w:bCs/>
          <w:highlight w:val="none"/>
        </w:rPr>
        <w:t xml:space="preserve">第一章 竞争性磋商公告</w:t>
      </w:r>
      <w:bookmarkEnd w:id="0"/>
      <w:r/>
      <w:bookmarkEnd w:id="1"/>
      <w:r/>
      <w:r/>
    </w:p>
    <w:p>
      <w:pPr>
        <w:ind w:firstLine="480"/>
        <w:spacing w:line="360" w:lineRule="auto"/>
        <w:rPr>
          <w:rFonts w:ascii="宋体" w:hAnsi="宋体" w:cs="宋体"/>
          <w:sz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sz w:val="24"/>
          <w:highlight w:val="none"/>
        </w:rPr>
        <w:t xml:space="preserve">项目概况</w:t>
      </w:r>
      <w:r/>
    </w:p>
    <w:p>
      <w:pPr>
        <w:ind w:firstLine="480"/>
        <w:spacing w:line="360" w:lineRule="auto"/>
        <w:rPr>
          <w:rFonts w:ascii="宋体" w:hAnsi="宋体" w:cs="宋体"/>
          <w:sz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sz w:val="24"/>
          <w:highlight w:val="none"/>
          <w:u w:val="single"/>
          <w:lang w:eastAsia="zh-CN"/>
        </w:rPr>
        <w:t xml:space="preserve">郭巷街道国土空间全域综合整治项目方案编制</w:t>
      </w:r>
      <w:r>
        <w:rPr>
          <w:rFonts w:hint="eastAsia" w:ascii="宋体" w:hAnsi="宋体" w:cs="宋体"/>
          <w:sz w:val="24"/>
          <w:highlight w:val="none"/>
        </w:rPr>
        <w:t xml:space="preserve">采购项目的潜在供应商应在</w:t>
      </w:r>
      <w:r>
        <w:rPr>
          <w:rFonts w:hint="eastAsia" w:ascii="宋体" w:hAnsi="宋体" w:cs="宋体"/>
          <w:sz w:val="24"/>
          <w:highlight w:val="none"/>
          <w:u w:val="single"/>
        </w:rPr>
        <w:t xml:space="preserve"> 苏采云系统 </w:t>
      </w:r>
      <w:r>
        <w:rPr>
          <w:rFonts w:hint="eastAsia" w:ascii="宋体" w:hAnsi="宋体" w:cs="宋体"/>
          <w:sz w:val="24"/>
          <w:highlight w:val="none"/>
        </w:rPr>
        <w:t xml:space="preserve">获取采购文件，并于</w:t>
      </w:r>
      <w:r>
        <w:rPr>
          <w:rFonts w:hint="eastAsia" w:ascii="宋体" w:hAnsi="宋体" w:cs="宋体"/>
          <w:sz w:val="24"/>
          <w:highlight w:val="none"/>
          <w:u w:val="single"/>
        </w:rPr>
        <w:t xml:space="preserve">2025年</w:t>
      </w:r>
      <w:r>
        <w:rPr>
          <w:rFonts w:hint="eastAsia" w:ascii="宋体" w:hAnsi="宋体" w:cs="宋体"/>
          <w:sz w:val="24"/>
          <w:highlight w:val="none"/>
          <w:u w:val="single"/>
          <w:lang w:val="en-US" w:eastAsia="zh-CN"/>
        </w:rPr>
        <w:t xml:space="preserve">12</w:t>
      </w:r>
      <w:r>
        <w:rPr>
          <w:rFonts w:hint="eastAsia" w:ascii="宋体" w:hAnsi="宋体" w:cs="宋体"/>
          <w:sz w:val="24"/>
          <w:highlight w:val="none"/>
          <w:u w:val="single"/>
        </w:rPr>
        <w:t xml:space="preserve">月</w:t>
      </w:r>
      <w:r>
        <w:rPr>
          <w:rFonts w:hint="eastAsia" w:ascii="宋体" w:hAnsi="宋体" w:cs="宋体"/>
          <w:sz w:val="24"/>
          <w:highlight w:val="none"/>
          <w:u w:val="single"/>
          <w:lang w:val="en-US" w:eastAsia="zh-CN"/>
        </w:rPr>
        <w:t xml:space="preserve">01</w:t>
      </w:r>
      <w:r>
        <w:rPr>
          <w:rFonts w:hint="eastAsia" w:ascii="宋体" w:hAnsi="宋体" w:cs="宋体"/>
          <w:sz w:val="24"/>
          <w:highlight w:val="none"/>
          <w:u w:val="single"/>
        </w:rPr>
        <w:t xml:space="preserve">日09</w:t>
      </w:r>
      <w:r>
        <w:rPr>
          <w:rFonts w:hint="eastAsia" w:ascii="宋体" w:hAnsi="宋体" w:cs="宋体"/>
          <w:sz w:val="24"/>
          <w:highlight w:val="none"/>
          <w:u w:val="single"/>
        </w:rPr>
        <w:t xml:space="preserve">点30分</w:t>
      </w:r>
      <w:r>
        <w:rPr>
          <w:rFonts w:hint="eastAsia" w:ascii="宋体" w:hAnsi="宋体" w:cs="宋体"/>
          <w:bCs/>
          <w:sz w:val="24"/>
          <w:highlight w:val="none"/>
        </w:rPr>
        <w:t xml:space="preserve">（北京时间）前提交响应文件</w:t>
      </w:r>
      <w:r>
        <w:rPr>
          <w:rFonts w:hint="eastAsia" w:ascii="宋体" w:hAnsi="宋体" w:cs="宋体"/>
          <w:sz w:val="24"/>
          <w:highlight w:val="none"/>
        </w:rPr>
        <w:t xml:space="preserve">。</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一、项目基本情况</w:t>
      </w:r>
      <w:r/>
    </w:p>
    <w:p>
      <w:pPr>
        <w:ind w:firstLine="480"/>
        <w:spacing w:line="360" w:lineRule="auto"/>
        <w:rPr>
          <w:rFonts w:hint="eastAsia" w:ascii="宋体" w:hAnsi="宋体" w:cs="宋体"/>
          <w:sz w:val="24"/>
          <w:highlight w:val="none"/>
          <w:lang w:eastAsia="zh-CN"/>
        </w:rPr>
      </w:pPr>
      <w:r>
        <w:rPr>
          <w:rFonts w:hint="eastAsia" w:ascii="宋体" w:hAnsi="宋体" w:cs="宋体"/>
          <w:sz w:val="24"/>
          <w:highlight w:val="none"/>
        </w:rPr>
        <w:t xml:space="preserve">采购编号：</w:t>
      </w:r>
      <w:r>
        <w:rPr>
          <w:rFonts w:hint="eastAsia" w:ascii="宋体" w:hAnsi="宋体" w:cs="宋体"/>
          <w:sz w:val="24"/>
          <w:highlight w:val="none"/>
          <w:lang w:eastAsia="zh-CN"/>
        </w:rPr>
        <w:t xml:space="preserve">JSZC-320506-SWGC-C2025-0238</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项目名称：</w:t>
      </w:r>
      <w:bookmarkStart w:id="2" w:name="OLE_LINK2"/>
      <w:r>
        <w:rPr>
          <w:rFonts w:hint="eastAsia" w:ascii="宋体" w:hAnsi="宋体" w:cs="宋体"/>
          <w:sz w:val="24"/>
          <w:highlight w:val="none"/>
          <w:lang w:eastAsia="zh-CN"/>
        </w:rPr>
        <w:t xml:space="preserve">郭巷街道国土空间全域综合整治项目方案编制</w:t>
      </w:r>
      <w:bookmarkEnd w:id="2"/>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采购方式：竞争性磋商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预算金额：人民币壹佰叁拾柒万元整（¥1370000.00）</w:t>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采购需求：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郭巷街道为顺应资源保护开发利用的新形势新要求，计划开展全域士地综合整治工作。全域士地综合整治主要包括农用地整治、建设用地整理、生态保护修复、公共空间治理等整治内容。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合同履行期限：自合同签订生效之日起4个月内完成相关工作，因甲方配合、报批进程、政策等不可抗力原因造成延误的，服务期限可顺延。</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二、申请人的资格要求：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1.满足《中华人民共和国政府采购法》第二十二条规定：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（1）具有独立承担民事责任的能力；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（2）具有良好的商业信誉和健全的财务会计制度；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（3）具有履行合同所必需的设备和专业技术能力；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（4）有依法缴纳税收和社会保障资金的良好记录；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（5）参加政府采购活动前三年内，在经营活动中没有重大违法记录；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（6）法律、行政法规规定的其他条件。</w:t>
      </w:r>
      <w:r/>
    </w:p>
    <w:p>
      <w:pPr>
        <w:ind w:firstLine="480"/>
        <w:spacing w:line="360" w:lineRule="auto"/>
        <w:rPr>
          <w:rFonts w:ascii="宋体" w:hAnsi="宋体" w:cs="宋体"/>
          <w:b/>
          <w:bCs/>
          <w:sz w:val="24"/>
          <w:highlight w:val="none"/>
        </w:rPr>
      </w:pPr>
      <w:r>
        <w:rPr>
          <w:rFonts w:hint="eastAsia" w:ascii="宋体" w:hAnsi="宋体" w:cs="宋体"/>
          <w:sz w:val="24"/>
          <w:highlight w:val="none"/>
        </w:rPr>
        <w:t xml:space="preserve">2.落实政府采购政策需满足的资格要求：</w:t>
      </w:r>
      <w:r>
        <w:rPr>
          <w:rFonts w:hint="eastAsia" w:ascii="宋体" w:hAnsi="宋体" w:cs="宋体"/>
          <w:b/>
          <w:bCs/>
          <w:sz w:val="24"/>
          <w:highlight w:val="none"/>
        </w:rPr>
        <w:t xml:space="preserve">本项目专门面向中小企业，所属行业为其他未列明行业，供应商应为中小微企业、监狱企业、残疾人福利性单位。供应商应提供《中小企业声明函》或《残疾人福利性单位声明函》或省级以上监狱管理局、戒毒管理局（含新疆生产建设兵团）出具的属于监狱企业的证明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3.本项目的特定资格要求：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（1）未被列入失信被执行人、重大税收违法案件当事人名单、政府采购严重失信行为记录名单；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（2）本项目不接受联合体投标；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（4）其他特定资格要求：</w:t>
      </w:r>
      <w:r>
        <w:rPr>
          <w:rFonts w:hint="eastAsia" w:ascii="宋体" w:hAnsi="宋体" w:cs="宋体"/>
          <w:b/>
          <w:bCs/>
          <w:sz w:val="24"/>
          <w:highlight w:val="none"/>
          <w:lang w:val="en-US" w:eastAsia="zh-CN"/>
        </w:rPr>
        <w:t xml:space="preserve">响应单位</w:t>
      </w:r>
      <w:r>
        <w:rPr>
          <w:rFonts w:hint="eastAsia" w:ascii="宋体" w:hAnsi="宋体" w:cs="宋体"/>
          <w:b/>
          <w:bCs/>
          <w:sz w:val="24"/>
          <w:highlight w:val="none"/>
        </w:rPr>
        <w:t xml:space="preserve">具有有效的城乡规划编制乙级及以上资质。</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三、获取采购文件</w:t>
      </w:r>
      <w:r/>
    </w:p>
    <w:p>
      <w:pPr>
        <w:ind w:firstLine="480"/>
        <w:spacing w:line="360" w:lineRule="auto"/>
        <w:rPr>
          <w:rFonts w:ascii="宋体" w:hAnsi="宋体" w:cs="宋体"/>
          <w:sz w:val="24"/>
          <w:highlight w:val="none"/>
          <w:shd w:val="clear" w:color="auto" w:fill="ffffff"/>
        </w:rPr>
      </w:pPr>
      <w:r/>
      <w:bookmarkStart w:id="3" w:name="_Toc35393624"/>
      <w:r/>
      <w:bookmarkStart w:id="4" w:name="_Toc28359082"/>
      <w:r/>
      <w:bookmarkStart w:id="5" w:name="_Toc35393793"/>
      <w:r/>
      <w:bookmarkStart w:id="6" w:name="_Toc28359005"/>
      <w:r>
        <w:rPr>
          <w:rFonts w:hint="eastAsia" w:ascii="宋体" w:hAnsi="宋体" w:cs="宋体"/>
          <w:sz w:val="24"/>
          <w:highlight w:val="none"/>
          <w:shd w:val="clear" w:color="auto" w:fill="ffffff"/>
        </w:rPr>
        <w:t xml:space="preserve">1.时间：自公告发布之日起5个工作日 </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2.地点：</w:t>
      </w:r>
      <w:r>
        <w:rPr>
          <w:rFonts w:hint="eastAsia" w:ascii="宋体" w:hAnsi="宋体" w:cs="宋体"/>
          <w:bCs/>
          <w:sz w:val="24"/>
          <w:highlight w:val="none"/>
        </w:rPr>
        <w:t xml:space="preserve">苏采云系统</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3.方式：</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（1）CA证书办理</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 w:val="24"/>
          <w:highlight w:val="none"/>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 w:val="24"/>
          <w:highlight w:val="none"/>
          <w:shd w:val="clear" w:color="auto" w:fill="ffffff"/>
        </w:rPr>
        <w:t xml:space="preserve">苏州现场办理地址：苏州市姑苏区平泷路251号政务服务中心4楼公共交易中心窗口，咨询电话：0512-69820834。</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（2）参与采购活动</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（3）电子投标准备</w:t>
      </w:r>
      <w:r/>
    </w:p>
    <w:p>
      <w:pPr>
        <w:ind w:firstLine="480"/>
        <w:jc w:val="left"/>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 w:val="24"/>
          <w:highlight w:val="none"/>
          <w:shd w:val="clear" w:color="auto" w:fill="ffffff"/>
        </w:rPr>
        <w:t xml:space="preserve">（具体详见《苏采云系统供应商操作手册》，网址链接https://czju.suzhou.gov.cn/zfcg/html/content/20231220161910031.shtml）</w:t>
      </w:r>
      <w:r>
        <w:rPr>
          <w:rFonts w:hint="eastAsia" w:ascii="宋体" w:hAnsi="宋体" w:cs="宋体"/>
          <w:sz w:val="24"/>
          <w:highlight w:val="none"/>
          <w:shd w:val="clear" w:color="auto" w:fill="ffffff"/>
        </w:rPr>
        <w:t xml:space="preserve">。在系统操作过程中如有疑问，请按以下方式联系：</w:t>
      </w:r>
      <w:r/>
    </w:p>
    <w:p>
      <w:pPr>
        <w:pStyle w:val="912"/>
        <w:ind w:firstLine="480"/>
        <w:spacing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注册咨询：18261002950；</w:t>
      </w:r>
      <w:r/>
    </w:p>
    <w:p>
      <w:pPr>
        <w:pStyle w:val="912"/>
        <w:ind w:firstLine="480"/>
        <w:spacing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CA技术咨询电话：400-608-6099；</w:t>
      </w:r>
      <w:r/>
    </w:p>
    <w:p>
      <w:pPr>
        <w:pStyle w:val="912"/>
        <w:ind w:firstLine="480"/>
        <w:spacing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签章使用问题：025-83633811、025-83633812、15380932027、15371015030；</w:t>
      </w:r>
      <w:r/>
    </w:p>
    <w:p>
      <w:pPr>
        <w:ind w:firstLine="480"/>
        <w:jc w:val="left"/>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系统使用指导与咨询：联系电话：0512-69820854；智能客服：登录苏采云系统后，联系系统右下方智能客服图标进行咨询。</w:t>
      </w:r>
      <w:r/>
    </w:p>
    <w:p>
      <w:pPr>
        <w:ind w:firstLine="480"/>
        <w:spacing w:line="360" w:lineRule="auto"/>
        <w:rPr>
          <w:rFonts w:ascii="宋体" w:hAnsi="宋体" w:cs="宋体"/>
          <w:sz w:val="24"/>
          <w:highlight w:val="none"/>
        </w:rPr>
      </w:pPr>
      <w:r>
        <w:rPr>
          <w:rFonts w:hint="eastAsia" w:ascii="宋体" w:hAnsi="宋体" w:cs="宋体"/>
          <w:sz w:val="24"/>
          <w:highlight w:val="none"/>
          <w:shd w:val="clear" w:color="auto" w:fill="ffffff"/>
        </w:rPr>
        <w:t xml:space="preserve">4.售价：免费</w:t>
      </w:r>
      <w:r>
        <w:rPr>
          <w:rFonts w:hint="eastAsia" w:ascii="宋体" w:hAnsi="宋体" w:cs="宋体"/>
          <w:sz w:val="24"/>
          <w:highlight w:val="none"/>
        </w:rPr>
        <w:t xml:space="preserve">。</w:t>
      </w:r>
      <w:bookmarkEnd w:id="3"/>
      <w:r/>
      <w:bookmarkEnd w:id="4"/>
      <w:r/>
      <w:bookmarkEnd w:id="5"/>
      <w:r/>
      <w:bookmarkEnd w:id="6"/>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四、响应文件提交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bCs/>
          <w:sz w:val="24"/>
          <w:highlight w:val="none"/>
        </w:rPr>
        <w:t xml:space="preserve">递交响应文件截止时间</w:t>
      </w:r>
      <w:r>
        <w:rPr>
          <w:rFonts w:hint="eastAsia" w:ascii="宋体" w:hAnsi="宋体" w:cs="宋体"/>
          <w:sz w:val="24"/>
          <w:highlight w:val="none"/>
        </w:rPr>
        <w:t xml:space="preserve">：2025年</w:t>
      </w: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01</w:t>
      </w:r>
      <w:r>
        <w:rPr>
          <w:rFonts w:hint="eastAsia" w:ascii="宋体" w:hAnsi="宋体" w:cs="宋体"/>
          <w:sz w:val="24"/>
          <w:highlight w:val="none"/>
        </w:rPr>
        <w:t xml:space="preserve">日09</w:t>
      </w:r>
      <w:r>
        <w:rPr>
          <w:rFonts w:hint="eastAsia" w:ascii="宋体" w:hAnsi="宋体" w:cs="宋体"/>
          <w:sz w:val="24"/>
          <w:highlight w:val="none"/>
        </w:rPr>
        <w:t xml:space="preserve">点30分（北京时间）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2.地点：“苏采云”系统（网址：http://jszfcg.jsczt.cn/）。响应文件网上递交，不需要现场参加采购活动。</w:t>
      </w:r>
      <w:r/>
    </w:p>
    <w:p>
      <w:pPr>
        <w:ind w:firstLine="480"/>
        <w:spacing w:line="360" w:lineRule="auto"/>
        <w:rPr>
          <w:rFonts w:ascii="宋体" w:hAnsi="宋体" w:cs="宋体"/>
          <w:b/>
          <w:bCs/>
          <w:sz w:val="24"/>
          <w:highlight w:val="none"/>
        </w:rPr>
      </w:pPr>
      <w:r>
        <w:rPr>
          <w:rFonts w:hint="eastAsia" w:ascii="宋体" w:hAnsi="宋体" w:cs="宋体"/>
          <w:sz w:val="24"/>
          <w:highlight w:val="none"/>
        </w:rPr>
        <w:t xml:space="preserve">3.本项目采用电子招投标形式，请</w:t>
      </w:r>
      <w:r>
        <w:rPr>
          <w:rFonts w:hint="eastAsia" w:ascii="宋体" w:hAnsi="宋体" w:cs="宋体"/>
          <w:bCs/>
          <w:sz w:val="24"/>
          <w:highlight w:val="none"/>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4"/>
          <w:highlight w:val="none"/>
        </w:rPr>
        <w:t xml:space="preserve">供应商应充分考虑到网络环境、网络带宽等风险因素，如因供应商自身原因造成的电子响应文件上传不成功由供应商自行承担全部责任。</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五、开启</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1.时间：2025年</w:t>
      </w: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01</w:t>
      </w:r>
      <w:r>
        <w:rPr>
          <w:rFonts w:hint="eastAsia" w:ascii="宋体" w:hAnsi="宋体" w:cs="宋体"/>
          <w:sz w:val="24"/>
          <w:highlight w:val="none"/>
        </w:rPr>
        <w:t xml:space="preserve">日09</w:t>
      </w:r>
      <w:r>
        <w:rPr>
          <w:rFonts w:hint="eastAsia" w:ascii="宋体" w:hAnsi="宋体" w:cs="宋体"/>
          <w:sz w:val="24"/>
          <w:highlight w:val="none"/>
        </w:rPr>
        <w:t xml:space="preserve">点30分（北京时间）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2.地点：“苏采云”系统（网址：http://jszfcg.jsczt.cn/）</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4"/>
          <w:highlight w:val="none"/>
        </w:rPr>
        <w:t xml:space="preserve">本项目为不见面磋商项目，</w:t>
      </w:r>
      <w:r>
        <w:rPr>
          <w:rFonts w:hint="eastAsia" w:ascii="宋体" w:hAnsi="宋体" w:cs="宋体"/>
          <w:b/>
          <w:sz w:val="24"/>
          <w:highlight w:val="none"/>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sz w:val="24"/>
          <w:highlight w:val="none"/>
        </w:rPr>
        <w:t xml:space="preserve">。</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请供应商确保电脑、系统及其他设备（视频输入输出设备等）无误，且开启直至项目结束始终保持系统在线状态。</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六、公告期限</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自本公告发布之日起3个工作日。</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七、其他补充事宜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1.本次采购的有关信息将在苏州市政府采购网、江苏政府采购网、中国政府采购网上发布；有关该采购项目的澄清、修正及中标等信息亦在以上网站发布，敬请留意。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2.根据苏州市财政局《关于深入开展苏州市政府采购合同信用融资业务的通知》相关要求，本项目支持政府采购合同信用融资。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3.苏州市吴中区政府采购办公室监督电话：0512-65283947。</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八、凡对本次采购提出询问，请按以下方式联系。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1.采购单位信息</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名  称：苏州吴中经济技术开发区管理委员会</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lang w:bidi="ar"/>
        </w:rPr>
        <w:t xml:space="preserve">地    </w:t>
      </w:r>
      <w:r>
        <w:rPr>
          <w:rFonts w:hint="eastAsia" w:ascii="宋体" w:hAnsi="宋体" w:cs="宋体"/>
          <w:sz w:val="24"/>
          <w:highlight w:val="none"/>
        </w:rPr>
        <w:t xml:space="preserve">址：苏州市吴中区北溪江路2号</w:t>
      </w:r>
      <w:r/>
    </w:p>
    <w:p>
      <w:pPr>
        <w:ind w:firstLine="480"/>
        <w:jc w:val="left"/>
        <w:spacing w:line="360" w:lineRule="auto"/>
        <w:widowControl/>
        <w:rPr>
          <w:rFonts w:hint="default" w:ascii="宋体" w:hAnsi="宋体" w:eastAsia="宋体" w:cs="宋体"/>
          <w:sz w:val="24"/>
          <w:highlight w:val="none"/>
          <w:lang w:val="en-US" w:eastAsia="zh-CN"/>
        </w:rPr>
      </w:pPr>
      <w:r>
        <w:rPr>
          <w:rFonts w:hint="eastAsia" w:ascii="宋体" w:hAnsi="宋体" w:cs="宋体"/>
          <w:sz w:val="24"/>
          <w:highlight w:val="none"/>
        </w:rPr>
        <w:t xml:space="preserve">联 系 人：</w:t>
      </w:r>
      <w:r>
        <w:rPr>
          <w:rFonts w:hint="eastAsia" w:ascii="宋体" w:hAnsi="宋体" w:cs="宋体"/>
          <w:sz w:val="24"/>
          <w:highlight w:val="none"/>
          <w:lang w:val="en-US" w:eastAsia="zh-CN"/>
        </w:rPr>
        <w:t xml:space="preserve">徐荣荣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2.采购代理机构信息</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名称：江苏苏维工程管理有限公司</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地址：苏州市姑苏区苏站路锦堂街8号江苏有线大厦2楼</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联系人：邱季雯、仝玉茹</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电话：0512-67224601</w:t>
      </w:r>
      <w:r/>
    </w:p>
    <w:p>
      <w:pPr>
        <w:rPr>
          <w:rFonts w:ascii="宋体" w:hAnsi="宋体" w:cs="宋体"/>
          <w:b/>
          <w:sz w:val="32"/>
          <w:szCs w:val="32"/>
          <w:highlight w:val="none"/>
        </w:rPr>
      </w:pPr>
      <w:r>
        <w:rPr>
          <w:rFonts w:hint="eastAsia" w:ascii="宋体" w:hAnsi="宋体" w:cs="宋体"/>
          <w:b/>
          <w:sz w:val="32"/>
          <w:szCs w:val="32"/>
          <w:highlight w:val="none"/>
        </w:rPr>
        <w:br w:type="page" w:clear="all"/>
      </w:r>
      <w:r/>
    </w:p>
    <w:p>
      <w:pPr>
        <w:pStyle w:val="903"/>
        <w:jc w:val="center"/>
        <w:keepLines w:val="0"/>
        <w:keepNext w:val="0"/>
        <w:spacing w:before="317" w:after="317" w:line="240" w:lineRule="auto"/>
        <w:rPr>
          <w:rStyle w:val="943"/>
          <w:rFonts w:ascii="宋体" w:hAnsi="宋体" w:cs="宋体"/>
          <w:b/>
          <w:bCs/>
          <w:highlight w:val="none"/>
        </w:rPr>
      </w:pPr>
      <w:r>
        <w:rPr>
          <w:rStyle w:val="943"/>
          <w:rFonts w:hint="eastAsia" w:ascii="宋体" w:hAnsi="宋体" w:cs="宋体"/>
          <w:b/>
          <w:bCs/>
          <w:highlight w:val="none"/>
        </w:rPr>
        <w:t xml:space="preserve">第二章 供应商须知</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一、说明和释义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1.说明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1.1本磋商采购文件仅适用于江苏苏维工程管理有限公司组织的招标活动。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1.2本次采购活动及因本次采购产生的合同受中国法律制约和保护。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1.3本磋商采购文件的解释权属于江苏苏维工程管理有限公司。</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2.词语释义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2.1采购人：具体组织实施采购活动的法人。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2.2采购代理机构：指依法接受采购人委托，从事货物、工程和服务等政府采购代理业务的社会中介机构。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2.3响应供应商：响应招标并且符合磋商采购文件规定资格条件和参加投标竞争的法人、其他组织或者自然人。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2.4响应：响应供应商根据采购人或者采购代理机构发布的磋商采购文件，编制响应文件并按规定投标的行为。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2.5合同：采供双方根据磋商采购文件和成交的响应文件及成交通知书规定的内容签署的以书面形式所达成的协议，包括所有的附件、附录和构成协议的所有文件。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2.6甲方（采购人）：合同中明确规定的实际购买货物和服务的法人或其他组织和自然人(采购人)。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2.7乙方（响应供应商）：合同中规定的向采购人提供货物和服务的法人或其他组织和自然人(成交供应商)。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2.8货物：系指乙方按磋商采购文件规定，应向甲方提供的一切产品、备品、备件、工具、手册及其它有关技术资料和材料。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2.9服务：系指本次磋商采购文件规定乙方应承担的与提供货物和服务有关的辅助服务，比如运输、保险、安装、调试、提供技术援助、培训、配合措施、维修响应及合同中规定乙方应承担的其它义务。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2.10知识产权：指专利权、商标权、著作权等无形财产专有权的统称。</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2.11天：日历天。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2.12交货地点：合同中明确约定的乙方提交的货物和服务最终到达地点。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2.13合同价款：根据合同规定，乙方在正确地履行合同义务后甲方应支付乙方的价款。</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2.14产地：货物开采、生长、生产、最终制造、加工或提供服务的来源地。</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2.15不可抗力：不能预见、不能避免并且不能克服的客观情况。</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2.16实质性响应：满足有关本次采购标的、数量、质量、价款或者报酬、履行期限、履行地点和方式、违约责任和解决争议方法等要求。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2.17产品：通过中国海关报关验放进入中国境内且产自关境外的产品。</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2.18书面形式：指书面文字、合同书、信件和传真等可以有形地表现所载内容的形式。</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二、响应供应商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3.合格供应商的基本条件：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3.1具有独立承担民事责任的能力；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3.2具有良好的商业信誉和健全的财务会计制度；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3.3具有履行合同所必需的设备和专业技术能力；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3.4有依法缴纳税收和社会保障资金的良好记录；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3.5参加政府采购活动前三年内，在经营活动中没有重大违法记录；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3.6法律、行政法规规定的其他条件。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4.合格供应商的特定条件：详见竞争性磋商公告。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4.1落实政府采购政策需满足的资格要求：详见竞争性磋商公告。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5.响应供应商代表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指全权代表响应供应商参加投标活动并签署响应文件的人，如果响应供应商代表不是法人代表，须持有《法人代表授权委托书》（详见统一格式）。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6.联合响应</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本项目不接受联合体响应。</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7.进口产品</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本项目不接受进口产品投标。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8.响应费用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无论响应过程中的做法和结果如何，响应供应商自行承担所有与参加磋商活动有关的全部费用。</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三、采购文件的说明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9.采购文件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9.1采购文件由采购文件总目录所列内容组成。响应供应商应详细阅读采购文件的全部内容。不按采购文件的要求提供的响应文件和资料，可能导致投标被拒绝。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9.2采购文件不是响应供应商进行网上报名后在报名系统中自行下载的，采购人或采购代理机构对采购文件及其补遗的真实性、完整性不承担任何责任。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10.踏勘现场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10.1根据自身需要，响应供应商可对有关现场和周围环境进行踏勘，以获取编制响应文件和签署合同所需的信息。踏勘现场所发生的费用由响应供应商自己承担。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10.2采购人或采购代理机构向响应供应商提供的有关现场的资料和数据，是采购人或采购代理机构现有的并认为能使响应供应商可利用的资料。采购人或采购代理机构对响应供应商由此而做出的推论、理解和结论概不负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10.3经采购人允许，响应供应商可以踏勘目的进入采购人的项目现场，但响应供应商不得因此使采购人承担有关的责任和蒙受损失。响应供应商应承担踏勘现场的责任和风险。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10.4响应供应商应在现场踏勘时，熟悉现场及周围交通道路等情况，以获得一切可能影响其磋商的直接资料。响应供应商成交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11.采购文件的澄清和修改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11.1采购人或者采购代理机构无论出于自己的考虑，还是出于对响应供应商提问的澄清，均可对采购文件用更正公告的方式进行澄清或者修改，并通过苏州市政府采购网等对外进行发布。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11.2对于补充通知（包括更正公告），报名成功的响应供应商通过“苏州市政府采购网”自行查看所报项目的补充通知（包括更正公告）。补充通知（包括更正公告）将作为采购文件的组成部分，对所有响应供应商有约束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11.3为使响应供应商有足够的时间按采购文件的修改要求考虑修正响应文件，或出于其他原因，采购人或者采购代理机构有权推迟投标截止日期和开标日期，并将此变更通知以更正公告的形式对外发布。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11.4采购文件的澄清、修改、补充等内容均以苏州政府采购网上发布的为准。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11.5响应供应商在获取采购文件后，若对采购文件有疑问应于采购公告规定的方式和时间向采购人或者采购代理机构提出，采购人或者采购代理机构将按规定的方式予以解答，但不说明来源。</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四、响应文件说明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12．提示与要求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12.1响应供应商应仔细阅读采购文件的所有内容，按采购文件的要求提供响应文件，并保证所提供的全部资料的真实性，以使其投标对采购文件做出实质性响应，否则，其投标可能被拒绝。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12.2无论是否递交响应文件，响应供应商都应将采购文件及以后的所有通知、文件等视为保密文件。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13.响应文件计量单位和使用文字</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13.1响应文件中所使用的计量单位，除采购文件中有特殊要求外，均应使用中华人民共和国法定计量单位。</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14.响应文件的组成和顺序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14.1关于资格文件的声明函（格式见第三章）；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14.2供应商营业执照副本、税务登记证副本、组织机构代码证或三证合一营业执照副本复印件；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14.3供应商法定代表人身份证复印件；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14.4法定代表人授权委托书原件（如有授权）；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14.5供应商代理人身份证复印件（如有授权）；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14.6</w:t>
      </w:r>
      <w:bookmarkStart w:id="7" w:name="OLE_LINK3"/>
      <w:r>
        <w:rPr>
          <w:rFonts w:hint="eastAsia" w:ascii="宋体" w:hAnsi="宋体" w:cs="宋体"/>
          <w:sz w:val="24"/>
          <w:highlight w:val="none"/>
        </w:rPr>
        <w:t xml:space="preserve">磋商响应报价表</w:t>
      </w:r>
      <w:bookmarkEnd w:id="7"/>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14.7资格条件证明材料：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①法人或者其他组织的营业执照等证明文件，自然人的身份证明；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②具有良好的商业信誉和健全的财务会计制度。包括但不限于上一年度的财务报告，其他组织、自然人及成立未满一年的法人应提供银行出具的资信证明；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③</w:t>
      </w:r>
      <w:bookmarkStart w:id="8" w:name="OLE_LINK1"/>
      <w:r>
        <w:rPr>
          <w:rFonts w:hint="eastAsia" w:ascii="宋体" w:hAnsi="宋体" w:cs="宋体"/>
          <w:sz w:val="24"/>
          <w:highlight w:val="none"/>
        </w:rPr>
        <w:t xml:space="preserve">履行合同所必备的设备和专业技术能力的证明材料或承诺</w:t>
      </w:r>
      <w:bookmarkEnd w:id="8"/>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④上一税收申报日缴纳增值税或企业所得税的凭据，上一社保申报日缴纳的社会保险的凭据（专用收据或社会保险缴纳清单）。如为依法免税或不需要缴纳社会保障资金的则须提供相关证明材料；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⑤参加本次政府采购活动前三年内在经营活动中没有重大违法记录的书面声明函；</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⑥中小企业声明函或残疾人福利性单位声明函或监狱企业证明文件（需提供加盖公章的复印件）；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⑦响应单位具有有效的城乡规划编制乙级及以上资质</w:t>
      </w:r>
      <w:r>
        <w:rPr>
          <w:rFonts w:hint="eastAsia" w:ascii="宋体" w:hAnsi="宋体" w:cs="宋体"/>
          <w:sz w:val="24"/>
          <w:highlight w:val="none"/>
          <w:lang w:val="en-US" w:eastAsia="zh-CN"/>
        </w:rPr>
        <w:t xml:space="preserve">证明材料</w:t>
      </w:r>
      <w:r>
        <w:rPr>
          <w:rFonts w:hint="eastAsia" w:ascii="宋体" w:hAnsi="宋体" w:cs="宋体"/>
          <w:sz w:val="24"/>
          <w:highlight w:val="none"/>
        </w:rPr>
        <w:t xml:space="preserve">。</w:t>
      </w:r>
      <w:r/>
    </w:p>
    <w:p>
      <w:pPr>
        <w:ind w:firstLine="480"/>
        <w:spacing w:line="360" w:lineRule="auto"/>
        <w:rPr>
          <w:highlight w:val="none"/>
        </w:rPr>
      </w:pPr>
      <w:r>
        <w:rPr>
          <w:rFonts w:hint="eastAsia" w:ascii="宋体" w:hAnsi="宋体" w:cs="宋体"/>
          <w:sz w:val="24"/>
          <w:highlight w:val="none"/>
          <w:lang w:val="en-US" w:eastAsia="zh-CN"/>
        </w:rPr>
        <w:t xml:space="preserve">⑧</w:t>
      </w:r>
      <w:r>
        <w:rPr>
          <w:rFonts w:hint="eastAsia" w:ascii="宋体" w:hAnsi="宋体" w:cs="宋体"/>
          <w:sz w:val="24"/>
          <w:highlight w:val="none"/>
        </w:rPr>
        <w:t xml:space="preserve">响应供应商与其他单位存在控股、管理关系情况表（格式见第三章）。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14.9符合性审查响应文件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①磋商响应函；</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②（服务、商务）偏离表；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③投标（响应）保证承诺书；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④</w:t>
      </w:r>
      <w:bookmarkStart w:id="9" w:name="OLE_LINK9"/>
      <w:r>
        <w:rPr>
          <w:rFonts w:hint="eastAsia" w:ascii="宋体" w:hAnsi="宋体" w:cs="宋体"/>
          <w:sz w:val="24"/>
          <w:highlight w:val="none"/>
        </w:rPr>
        <w:t xml:space="preserve">磋商响应供应商情况表；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⑤其他有关符合性证明的文件</w:t>
      </w:r>
      <w:bookmarkEnd w:id="9"/>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14.10拟投入本项目的团队成员表；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14.11针对本项目整体实施方案；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14.12采购需求及评分标准中所涉及到的其他材料等；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14.13其他可以证明磋商响应供应商资信、资质和货物、服务质量的证书、文件、推荐信等资料。</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注：1、供应商须提交上述14.1—14.10款规定的资料。否则，响应文件将因资格条件不符或未实质响应采购文件而被拒绝。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15.响应文件编制要求</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15.1响应文件按统一格式编写后上传。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16.响应报价（编制）要求的说明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16.1除非合同中另有规定，响应供应商报价包括全部服务所需的人工费、通讯费、交通费、资料费、咨询费、代理服务费、利润、税金、政策性文件规定及合同包含的所有风险、责任等完成本项目的各项应有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16.2响应供应商应对采购文件内所要采购的全部内容进行报价，只投其中部分内容者，其标书将被拒绝。但如果采购文件要求分标段投标的，则响应供应商可以有选择的只投其中一个或几个标段，也可以投全部标段，但各标段应分别计算填写单价和总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16.3一项投标内容只允许一个报价，采购人或者采购代理机构不接受任何有选择性的投标报价。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16.4响应文件报价中的单价和总价全部采用人民币表示，除非合同的特殊条款另有规定。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16.5最低的投标报价或最高的折扣比例是成交的重要条件，但不是成交的唯一条件。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17.磋商保证金</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本项目无磋商保证金，响应供应商应提交《响应保证承诺书》，如未提供视为无效响应。</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18.响应文件的有效期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18.1磋商响应文件的有效期为90日历天，在此期间内，响应文件应保持有效。有效期短于这个规定期限的，将被拒绝。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18.2在特殊情况下，采购人或者采购代理机构可与响应供应商协商延长磋商响应文件的有效期。这种要求和答复都应以书面形式进行。</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五、响应文件递交及要求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19.制作电子响应文件时必须与投标文件制作软件目录一一对应，将相关资料上传至相应模块。</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磋商过程中如有问题采购代理机构工作人员会及时通知《投标供应商确认函》留存的手机号与供应商联系。请供应商确保该手机号磋商当日通讯畅通，否则导致的对供应商不利的后果由供应商自行承担。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20.响应文件要求：</w:t>
      </w:r>
      <w:r/>
    </w:p>
    <w:p>
      <w:pPr>
        <w:ind w:firstLine="480"/>
        <w:spacing w:line="360" w:lineRule="auto"/>
        <w:rPr>
          <w:rFonts w:ascii="宋体" w:hAnsi="宋体" w:cs="宋体"/>
          <w:b/>
          <w:bCs/>
          <w:sz w:val="24"/>
          <w:highlight w:val="none"/>
        </w:rPr>
      </w:pPr>
      <w:r>
        <w:rPr>
          <w:rFonts w:hint="eastAsia" w:ascii="宋体" w:hAnsi="宋体" w:cs="宋体"/>
          <w:sz w:val="24"/>
          <w:highlight w:val="none"/>
        </w:rPr>
        <w:t xml:space="preserve">20.1</w:t>
      </w:r>
      <w:r>
        <w:rPr>
          <w:rFonts w:hint="eastAsia" w:ascii="宋体" w:hAnsi="宋体" w:cs="宋体"/>
          <w:b/>
          <w:bCs/>
          <w:sz w:val="24"/>
          <w:highlight w:val="non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20.2电子响应文件中的资料应按要求加盖电子印章或加盖响应供应商公章上传。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21.磋商截止时间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21.1响应供应商应当在采购文件要求提交响应文件的截止时间前，将响应文件上传系统。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21.2采购人或者采购代理机构推迟磋商截止时间时的，应以网上补充公告形式通知所有响应供应商。在这种情况下，采购人或者采购代理机构和响应供应商的权利和义务将受到新的截止期的约束。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22.响应文件的修改和撤回</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22.1响应供应商在磋商截止时间前，可以对所递交的响应文件进行补充、修改或者撤回，并书面通知采购人或者采购代理机构。补充、修改的内容应当按照采购文件要求签署、盖章、密封后，作为响应文件的组成部分。</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六、磋商采购程序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23.磋商采购程序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23.1.采购代理机构按本须知规定的时间、地点主持磋商采购活动。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23.3.在磋商响应文件网上递交截止时间止成功解密的磋商供应商少于三家，则本次采购失败。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23.4.由磋商小组审查供应商解密的响应文件。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23.6.磋商小组要求供应商澄清、说明或者更正响应文件应当以书面形式做出。供应商的澄清、说明或者更正应当由其单位加盖电子公章。</w:t>
      </w:r>
      <w:r/>
    </w:p>
    <w:p>
      <w:pPr>
        <w:ind w:firstLine="480"/>
        <w:spacing w:line="360" w:lineRule="auto"/>
        <w:rPr>
          <w:rFonts w:ascii="宋体" w:hAnsi="宋体" w:cs="宋体"/>
          <w:b/>
          <w:bCs/>
          <w:sz w:val="24"/>
          <w:highlight w:val="none"/>
        </w:rPr>
      </w:pPr>
      <w:r>
        <w:rPr>
          <w:rFonts w:hint="eastAsia" w:ascii="宋体" w:hAnsi="宋体" w:cs="宋体"/>
          <w:sz w:val="24"/>
          <w:highlight w:val="none"/>
        </w:rPr>
        <w:t xml:space="preserve">23.6.1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23.9.磋商结束后，磋商小组将在“苏采云”系统向所有实质性响应的供应商发布“最后报价要求函”及最后报价格式表，要求所有实质性响应的供应商在规定时间内提交最后报价。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23.10.最后报价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23.10.1供应商未在磋商小组规定的时间内在“苏采云”系统中提交最后报价的视为放弃磋商，其响应文件按无效响应处理，最后报价格式表须加盖CA电子公章,否则视为未提交最后报价。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bCs/>
          <w:sz w:val="24"/>
          <w:highlight w:val="none"/>
        </w:rPr>
        <w:t xml:space="preserve">（此处规定时间的计算以系统中的倒计时间为准，系统中的线上最后报价只有一次机会，提交后无法撤回，请供应商慎重提交）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23.10.2已提交响应文件的供应商，在提交最后报价之前，可以根据磋商情况退出磋商，并在“苏采云”系统中提交“退出磋商函”并加盖CA电子公章。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23.10.3进入项目评审流程后，建议各供应商法定代表人或授权委托人始终保持通讯顺畅，时刻关注不见面开标大厅，不离开不见面开标大厅。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23.10.4供应商根据磋商情况进行承诺说明并填写承诺函、填写最后报价（未填写单价的，合同单价按最后报价比第一次报价同比例下（上）浮）。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23.10.5最后报价及承诺函是响应供应商响应文件的有效组成部分，且最后报价超采购预算者无成交资格。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23.11经磋商确定最终采购需求和提交最后报价的供应商后，由磋商小组采用综合评分法对提交最后报价的供应商的响应文件和最后报价进行综合评分。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23.12.磋商小组根据磋商成交原则确定成交供应商，并将结果通知所有参加磋商的供应商。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23.13.</w:t>
      </w:r>
      <w:r>
        <w:rPr>
          <w:rFonts w:hint="eastAsia" w:ascii="宋体" w:hAnsi="宋体" w:cs="宋体"/>
          <w:sz w:val="24"/>
          <w:highlight w:val="none"/>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sz w:val="24"/>
          <w:highlight w:val="none"/>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spacing w:line="360" w:lineRule="auto"/>
        <w:rPr>
          <w:rFonts w:ascii="宋体" w:hAnsi="宋体" w:cs="宋体"/>
          <w:highlight w:val="none"/>
        </w:rPr>
      </w:pPr>
      <w:r>
        <w:rPr>
          <w:rFonts w:hint="eastAsia" w:ascii="宋体" w:hAnsi="宋体" w:cs="宋体"/>
          <w:sz w:val="24"/>
          <w:highlight w:val="none"/>
        </w:rPr>
        <w:t xml:space="preserve">23.14.如磋商过程中出现本采购文件未尽事宜，由磋商小组根据政府采购有关法律、法规讨论决定。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24.竞争性磋商小组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24.2竞争性磋商小组负责具体的磋商事务，并独立履行以下职责：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24.2.1确认或者制定磋商文件；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24.2.2从符合相应资格条件的磋商响应供应商名单中确定磋商响应供应商参加磋商；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24.2.3审查磋商响应供应商的响应文件并作出评价；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24.2.4要求磋商响应供应商解释或者澄清其响应文件；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24.2.5编写评审报告；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24.2.6告知采购人、采购代理机构在评审过程中发现的磋商响应供应商的违法违规行为。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24.3竞争性磋商小组成员应当履行下列义务：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24.3.1遵纪守法，客观、公正、廉洁地履行职责；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24.3.2按照磋商文件规定的评审办法独立进行评审，对个人的评审意见承担法律责任；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24.3.3参与评审报告的起草；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24.3.4配合采购人、采购代理机构答复磋商响应供应商提出的质疑；</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24.3.5配合财政部门的投诉处理和监督检查工作。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25.磋商内容的保密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25.1磋商开始后，直到宣布授予成交供应商合同为止，凡属于审查、澄清、评价和比较响应文件的所有资料，有关授予合同的信息都不应向磋商响应供应商或与评审无关的其他人泄露。</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25.2在响应文件的审查、澄清、评价和比较以及授予合同的过程中，磋商响应供应商对采购人和竞争性磋商小组施加影响的任何行为，都将取消其成交资格。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25.3在评审期间，采购人将通过指定联络人与磋商响应供应商进行联系。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26．无效磋商响应文件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发生下列情况之一的磋商响应文件被视为无效：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26.1在竞争性磋商文件递交截止时间以后上传的；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26.2磋商响应供应商未能提供合格的资格文件；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26.3对一个标项提供两个磋商响应方案的；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26.4与竞争性磋商文件有重大偏离的磋商响应文件；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26.5不符合法律、法规和本竞争性磋商文件规定的其他实质性要求的。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27.成交候选磋商响应供应商的确认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27.1.本次采购采用综合评分法，即在响应文件满足磋商文件全部实质性要求且按评审因素的量化指标评审综合得分最高的响应供应商为成交候选供应商。采购人书面授权磋商评审小组直接确定成交供应商。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27.2.如出现评标总得分最高的磋商响应供应商有两个以上的，则由代理机构组织以抽签方式确定成交候选人。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27.3评标委员会认为响应供应商的报价明显低于其他通过符合性审查响应供应商的报价，有可能影响产品质量或者不能诚信履约的，应当要求其在半小时内提供书面说明，必要时提交相关证明材料；响应供应商不能证明其报价合理性的，评标委员会应当将其作为无效响应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28.成交通知书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28.1确定出成交供应商后，采购人应当向成交供应商发出成交通知书。成交通知书发出后，采购人改变成交结果，或者成交供应商放弃成交，应当承担相应的法律责任。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28.2成交通知书将成为合同的组成部分。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28.3采购人或者采购代理机构对参与项目评审的未成交供应商发放《未成交通知书》，将以书面形式（包括不限于电子邮件、现场发放、纸质寄送等）的方式书面告知该未成交响应供应商的评审得分与排名，未成交供应商应在收到通知书之日起1个工作日告知信息情况，如未按约定的时间和方式告知信息情况的，视为自动放弃并自行承担相应后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28.4采购人对未成交供应商不承担解释未成交原因的义务。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29.合同的签订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29.1采购人与成交供应商应当在成交通知书发出之日起三十日内，按照采购文件及响应文件确定的事项签订政府采购合同。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29.2成交供应商应按成交通知书中规定，由法定代表人或授权代理人与采购代表签订合同，否则按放弃成交权处理。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29.3采购人不得向成交供应商提出任何不合理的要求作为签订合同的条件，不得与成交供应商私下订立背离合同实质性内容的协议。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29.5签订合同及合同条款应以采购文件和成交供应商的磋商采购文件及其澄清文件为依据，所签订的合同不得对采购文件和成交供应商磋商采购文件作实质性修改。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29.6成交供应商无正当理由不得放弃成交。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29.7采购合同履行中，采购人需追加与合同标的相同货物、工程或者服务的，在不改变合同其他条款的前提下，可以与供应商协商签订补充合同，但所有补充合同的采购金额不得超过原合同采购金额的百分之十。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933"/>
        <w:ind w:left="0" w:firstLine="0"/>
        <w:rPr>
          <w:rFonts w:cs="宋体"/>
          <w:highlight w:val="none"/>
        </w:rPr>
      </w:pPr>
      <w:r>
        <w:rPr>
          <w:rFonts w:hint="eastAsia" w:cs="宋体"/>
          <w:highlight w:val="none"/>
        </w:rPr>
        <w:t xml:space="preserve">    30.质疑处理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30.1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30.2本次采购文件要求供应商在法定质疑期内一次性提出针对同一采购程序环节的质疑，否则不予受理。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30.3供应商提出质疑应当提交质疑函和必要的证明材料，质疑函应当包括下列内容：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30.3.1供应商的姓名或者名称（以提供的营业执照副本复印件为准）、地址、邮编、联系人及联系电话；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30.3.2质疑项目的名称、编号；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30.3.3具体、明确的质疑事项和与质疑事项相关的请求；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30.3.4事实依据；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30.3.5必要的法律依据；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30.3.6提出质疑的日期。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30.4接收质疑函的方式：书面形式（当场送达或邮寄方式）</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联系单位：江苏苏维工程管理有限公司</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通讯地址：</w:t>
      </w:r>
      <w:r>
        <w:rPr>
          <w:rFonts w:hint="eastAsia" w:ascii="宋体" w:hAnsi="宋体" w:cs="宋体"/>
          <w:sz w:val="24"/>
          <w:highlight w:val="none"/>
        </w:rPr>
        <w:t xml:space="preserve">苏州市姑苏区苏站路锦堂街8号江苏有线大厦2楼</w:t>
      </w:r>
      <w:r/>
    </w:p>
    <w:p>
      <w:pPr>
        <w:ind w:firstLine="480"/>
        <w:spacing w:line="360" w:lineRule="auto"/>
        <w:rPr>
          <w:rFonts w:ascii="宋体" w:hAnsi="宋体" w:cs="宋体"/>
          <w:sz w:val="24"/>
          <w:highlight w:val="none"/>
        </w:rPr>
      </w:pPr>
      <w:r>
        <w:rPr>
          <w:rFonts w:hint="eastAsia" w:ascii="宋体" w:hAnsi="宋体" w:cs="宋体"/>
          <w:sz w:val="24"/>
          <w:highlight w:val="none"/>
          <w:lang w:val="zh-CN"/>
        </w:rPr>
        <w:t xml:space="preserve">联系人：</w:t>
      </w:r>
      <w:r>
        <w:rPr>
          <w:rFonts w:hint="eastAsia" w:ascii="宋体" w:hAnsi="宋体" w:cs="宋体"/>
          <w:sz w:val="24"/>
          <w:highlight w:val="none"/>
        </w:rPr>
        <w:t xml:space="preserve">邱季雯、仝玉茹</w:t>
      </w:r>
      <w:r>
        <w:rPr>
          <w:rFonts w:hint="eastAsia" w:ascii="宋体" w:hAnsi="宋体" w:cs="宋体"/>
          <w:sz w:val="24"/>
          <w:highlight w:val="none"/>
          <w:lang w:val="zh-CN"/>
        </w:rPr>
        <w:t xml:space="preserve">；联系方式：</w:t>
      </w:r>
      <w:r>
        <w:rPr>
          <w:rFonts w:hint="eastAsia" w:ascii="宋体" w:hAnsi="宋体" w:cs="宋体"/>
          <w:sz w:val="24"/>
          <w:highlight w:val="none"/>
        </w:rPr>
        <w:t xml:space="preserve">0512-67224601；邮编：215000</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七、其他事项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31.代理服务费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若被确定为成交供应商，则按预算金额100万以下部分费率为预算金额的1.5%，预算金额100-500万部分费率为预算金额的1.1%按差额定率累进法计算，收费不足4000.00元按4000.00元计取，本项目成交供应商应在领取成交通知书时向采购代理一次性付清，供应商在响应报价时应综合考虑该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31.1收款信息：</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账户名：江苏苏维工程管理有限公司吴中分公司</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开户行：招商银行股份有限公司苏州姑苏支行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账号：512914194610000</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31.2成交供应商如果未按规定支付代理服务费，采购代理机构将保留诉讼的权利。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32.未尽事宜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按《中华人民共和国政府采购法》及其他有关法律法规的规定执行。</w:t>
      </w:r>
      <w:r/>
    </w:p>
    <w:p>
      <w:pPr>
        <w:rPr>
          <w:rFonts w:ascii="宋体" w:hAnsi="宋体" w:cs="宋体"/>
          <w:b/>
          <w:sz w:val="32"/>
          <w:szCs w:val="32"/>
          <w:highlight w:val="none"/>
        </w:rPr>
      </w:pPr>
      <w:r>
        <w:rPr>
          <w:rFonts w:ascii="宋体" w:hAnsi="宋体" w:cs="宋体"/>
          <w:b/>
          <w:sz w:val="32"/>
          <w:szCs w:val="32"/>
          <w:highlight w:val="none"/>
        </w:rPr>
      </w:r>
      <w:r/>
    </w:p>
    <w:p>
      <w:pPr>
        <w:rPr>
          <w:rFonts w:ascii="宋体" w:hAnsi="宋体" w:cs="宋体"/>
          <w:b/>
          <w:sz w:val="32"/>
          <w:szCs w:val="32"/>
          <w:highlight w:val="none"/>
        </w:rPr>
      </w:pPr>
      <w:r>
        <w:rPr>
          <w:rFonts w:hint="eastAsia" w:ascii="宋体" w:hAnsi="宋体" w:cs="宋体"/>
          <w:b/>
          <w:sz w:val="32"/>
          <w:szCs w:val="32"/>
          <w:highlight w:val="none"/>
        </w:rPr>
        <w:br w:type="page" w:clear="all"/>
      </w:r>
      <w:r/>
    </w:p>
    <w:p>
      <w:pPr>
        <w:jc w:val="center"/>
        <w:spacing w:line="360" w:lineRule="auto"/>
        <w:rPr>
          <w:rStyle w:val="943"/>
          <w:rFonts w:ascii="宋体" w:hAnsi="宋体" w:cs="宋体"/>
          <w:szCs w:val="22"/>
          <w:highlight w:val="none"/>
        </w:rPr>
        <w:outlineLvl w:val="0"/>
      </w:pPr>
      <w:r/>
      <w:bookmarkStart w:id="10" w:name="_Toc31854"/>
      <w:r/>
      <w:bookmarkStart w:id="11" w:name="_Toc16282"/>
      <w:r>
        <w:rPr>
          <w:rStyle w:val="943"/>
          <w:rFonts w:hint="eastAsia" w:ascii="宋体" w:hAnsi="宋体" w:cs="宋体"/>
          <w:szCs w:val="22"/>
          <w:highlight w:val="none"/>
        </w:rPr>
        <w:t xml:space="preserve">第三章 响应文件格式</w:t>
      </w:r>
      <w:bookmarkEnd w:id="10"/>
      <w:r/>
      <w:bookmarkEnd w:id="11"/>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说明：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对本章所有的格式，供应商可根据自身情况进行补充和修改，但补充和修改不得造成与本格式内容有实质性的违背。</w:t>
      </w:r>
      <w:r/>
    </w:p>
    <w:p>
      <w:pPr>
        <w:ind w:firstLine="480"/>
        <w:spacing w:line="360" w:lineRule="auto"/>
        <w:rPr>
          <w:rFonts w:ascii="宋体" w:hAnsi="宋体" w:cs="宋体"/>
          <w:bCs/>
          <w:sz w:val="24"/>
          <w:highlight w:val="none"/>
          <w:lang w:val="zh-CN"/>
        </w:rPr>
      </w:pPr>
      <w:r>
        <w:rPr>
          <w:rFonts w:hint="eastAsia" w:ascii="宋体" w:hAnsi="宋体" w:cs="宋体"/>
          <w:bCs/>
          <w:sz w:val="24"/>
          <w:highlight w:val="none"/>
        </w:rPr>
        <w:t xml:space="preserve">1</w:t>
      </w:r>
      <w:r>
        <w:rPr>
          <w:rFonts w:hint="eastAsia" w:ascii="宋体" w:hAnsi="宋体" w:cs="宋体"/>
          <w:bCs/>
          <w:sz w:val="24"/>
          <w:highlight w:val="none"/>
          <w:lang w:val="zh-CN"/>
        </w:rPr>
        <w:t xml:space="preserve">、授权委托书</w:t>
      </w:r>
      <w:r/>
    </w:p>
    <w:p>
      <w:pPr>
        <w:spacing w:line="480" w:lineRule="auto"/>
        <w:rPr>
          <w:rFonts w:ascii="宋体" w:hAnsi="宋体" w:cs="宋体"/>
          <w:szCs w:val="21"/>
          <w:highlight w:val="none"/>
        </w:rPr>
      </w:pPr>
      <w:r>
        <w:rPr>
          <w:rFonts w:ascii="宋体" w:hAnsi="宋体" w:cs="宋体"/>
          <w:szCs w:val="21"/>
          <w:highlight w:val="none"/>
        </w:rPr>
      </w:r>
      <w:r/>
    </w:p>
    <w:p>
      <w:pPr>
        <w:jc w:val="center"/>
        <w:spacing w:line="480" w:lineRule="auto"/>
        <w:rPr>
          <w:rFonts w:ascii="宋体" w:hAnsi="宋体" w:cs="宋体"/>
          <w:sz w:val="24"/>
          <w:highlight w:val="none"/>
        </w:rPr>
      </w:pPr>
      <w:r>
        <w:rPr>
          <w:rFonts w:hint="eastAsia" w:ascii="宋体" w:hAnsi="宋体" w:cs="宋体"/>
          <w:sz w:val="24"/>
          <w:highlight w:val="none"/>
        </w:rPr>
        <w:t xml:space="preserve">授权委托书</w:t>
      </w:r>
      <w:r/>
    </w:p>
    <w:p>
      <w:pPr>
        <w:spacing w:line="480" w:lineRule="auto"/>
        <w:rPr>
          <w:rFonts w:ascii="宋体" w:hAnsi="宋体" w:cs="宋体"/>
          <w:szCs w:val="21"/>
          <w:highlight w:val="none"/>
        </w:rPr>
      </w:pPr>
      <w:r>
        <w:rPr>
          <w:rFonts w:ascii="宋体" w:hAnsi="宋体" w:cs="宋体"/>
          <w:szCs w:val="21"/>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本授权委托书声明：我</w:t>
      </w:r>
      <w:r>
        <w:rPr>
          <w:rFonts w:hint="eastAsia" w:ascii="宋体" w:hAnsi="宋体" w:cs="宋体"/>
          <w:sz w:val="24"/>
          <w:highlight w:val="none"/>
          <w:u w:val="single"/>
        </w:rPr>
        <w:t xml:space="preserve">       （姓名）</w:t>
      </w:r>
      <w:r>
        <w:rPr>
          <w:rFonts w:hint="eastAsia" w:ascii="宋体" w:hAnsi="宋体" w:cs="宋体"/>
          <w:sz w:val="24"/>
          <w:highlight w:val="none"/>
        </w:rPr>
        <w:t xml:space="preserve">系</w:t>
      </w:r>
      <w:r>
        <w:rPr>
          <w:rFonts w:hint="eastAsia" w:ascii="宋体" w:hAnsi="宋体" w:cs="宋体"/>
          <w:sz w:val="24"/>
          <w:highlight w:val="none"/>
          <w:u w:val="single"/>
        </w:rPr>
        <w:t xml:space="preserve"> （供应商名称）</w:t>
      </w:r>
      <w:r>
        <w:rPr>
          <w:rFonts w:hint="eastAsia" w:ascii="宋体" w:hAnsi="宋体" w:cs="宋体"/>
          <w:sz w:val="24"/>
          <w:highlight w:val="none"/>
        </w:rPr>
        <w:t xml:space="preserve">的法定代表人，现授权委托</w:t>
      </w:r>
      <w:r>
        <w:rPr>
          <w:rFonts w:hint="eastAsia" w:ascii="宋体" w:hAnsi="宋体" w:cs="宋体"/>
          <w:sz w:val="24"/>
          <w:highlight w:val="none"/>
          <w:u w:val="single"/>
        </w:rPr>
        <w:t xml:space="preserve">       （供应商名称）</w:t>
      </w:r>
      <w:r>
        <w:rPr>
          <w:rFonts w:hint="eastAsia" w:ascii="宋体" w:hAnsi="宋体" w:cs="宋体"/>
          <w:sz w:val="24"/>
          <w:highlight w:val="none"/>
        </w:rPr>
        <w:t xml:space="preserve">的</w:t>
      </w:r>
      <w:r>
        <w:rPr>
          <w:rFonts w:hint="eastAsia" w:ascii="宋体" w:hAnsi="宋体" w:cs="宋体"/>
          <w:sz w:val="24"/>
          <w:highlight w:val="none"/>
          <w:u w:val="single"/>
        </w:rPr>
        <w:t xml:space="preserve">   （姓名）  </w:t>
      </w:r>
      <w:r>
        <w:rPr>
          <w:rFonts w:hint="eastAsia" w:ascii="宋体" w:hAnsi="宋体" w:cs="宋体"/>
          <w:sz w:val="24"/>
          <w:highlight w:val="none"/>
        </w:rPr>
        <w:t xml:space="preserve">为我公司代理人，以本公司的名义参加江苏苏维工程管理有限公司组织实施的编号为</w:t>
      </w:r>
      <w:r>
        <w:rPr>
          <w:rFonts w:hint="eastAsia" w:ascii="宋体" w:hAnsi="宋体" w:cs="宋体"/>
          <w:sz w:val="24"/>
          <w:highlight w:val="none"/>
          <w:u w:val="single"/>
        </w:rPr>
        <w:t xml:space="preserve">          </w:t>
      </w:r>
      <w:r>
        <w:rPr>
          <w:rFonts w:hint="eastAsia" w:ascii="宋体" w:hAnsi="宋体" w:cs="宋体"/>
          <w:sz w:val="24"/>
          <w:highlight w:val="none"/>
        </w:rPr>
        <w:t xml:space="preserve">号的磋商活动。授权代表在磋商活动过程中所签署的一切文件和处理与这有关的一切事务，我均予以承认。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授权代表无转委托权！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特此委托！</w:t>
      </w:r>
      <w:r/>
    </w:p>
    <w:p>
      <w:pPr>
        <w:pStyle w:val="965"/>
        <w:ind w:left="3400" w:firstLine="480"/>
        <w:spacing w:line="360" w:lineRule="auto"/>
        <w:rPr>
          <w:rFonts w:eastAsia="宋体" w:cs="宋体"/>
          <w:sz w:val="24"/>
          <w:highlight w:val="none"/>
        </w:rPr>
      </w:pPr>
      <w:r>
        <w:rPr>
          <w:rFonts w:hint="eastAsia" w:eastAsia="宋体" w:cs="宋体"/>
          <w:sz w:val="24"/>
          <w:highlight w:val="none"/>
        </w:rPr>
        <w:t xml:space="preserve">供应商：（公章）</w:t>
      </w:r>
      <w:r/>
    </w:p>
    <w:p>
      <w:pPr>
        <w:pStyle w:val="965"/>
        <w:ind w:left="3400" w:firstLine="480"/>
        <w:spacing w:line="360" w:lineRule="auto"/>
        <w:rPr>
          <w:rFonts w:eastAsia="宋体" w:cs="宋体"/>
          <w:sz w:val="24"/>
          <w:highlight w:val="none"/>
        </w:rPr>
      </w:pPr>
      <w:r>
        <w:rPr>
          <w:rFonts w:hint="eastAsia" w:eastAsia="宋体" w:cs="宋体"/>
          <w:sz w:val="24"/>
          <w:highlight w:val="none"/>
        </w:rPr>
        <w:t xml:space="preserve">法定代表人或代理人：（签字或盖章）</w:t>
      </w:r>
      <w:r/>
    </w:p>
    <w:p>
      <w:pPr>
        <w:pStyle w:val="965"/>
        <w:ind w:left="3400" w:firstLine="480"/>
        <w:spacing w:line="360" w:lineRule="auto"/>
        <w:rPr>
          <w:rFonts w:eastAsia="宋体" w:cs="宋体"/>
          <w:b/>
          <w:sz w:val="24"/>
          <w:highlight w:val="none"/>
        </w:rPr>
      </w:pPr>
      <w:r>
        <w:rPr>
          <w:rFonts w:hint="eastAsia" w:eastAsia="宋体" w:cs="宋体"/>
          <w:sz w:val="24"/>
          <w:highlight w:val="none"/>
        </w:rPr>
        <w:t xml:space="preserve">日期：</w:t>
      </w:r>
      <w:r/>
    </w:p>
    <w:p>
      <w:pPr>
        <w:ind w:firstLine="480"/>
        <w:rPr>
          <w:rFonts w:ascii="宋体" w:hAnsi="宋体" w:cs="宋体"/>
          <w:bCs/>
          <w:sz w:val="24"/>
          <w:highlight w:val="none"/>
          <w:lang w:val="zh-CN"/>
        </w:rPr>
      </w:pPr>
      <w:r>
        <w:rPr>
          <w:rFonts w:hint="eastAsia" w:ascii="宋体" w:hAnsi="宋体" w:cs="宋体"/>
          <w:bCs/>
          <w:sz w:val="24"/>
          <w:highlight w:val="none"/>
          <w:lang w:val="zh-CN"/>
        </w:rPr>
        <w:br w:type="page" w:clear="all"/>
      </w:r>
      <w:r>
        <w:rPr>
          <w:rFonts w:hint="eastAsia" w:ascii="宋体" w:hAnsi="宋体" w:cs="宋体"/>
          <w:bCs/>
          <w:sz w:val="24"/>
          <w:highlight w:val="none"/>
          <w:lang w:val="zh-CN"/>
        </w:rPr>
        <w:t xml:space="preserve">2、</w:t>
      </w:r>
      <w:r>
        <w:rPr>
          <w:rFonts w:hint="eastAsia" w:ascii="宋体" w:hAnsi="宋体" w:cs="宋体"/>
          <w:sz w:val="24"/>
          <w:highlight w:val="none"/>
        </w:rPr>
        <w:t xml:space="preserve">磋商</w:t>
      </w:r>
      <w:r>
        <w:rPr>
          <w:rFonts w:hint="eastAsia" w:ascii="宋体" w:hAnsi="宋体" w:cs="宋体"/>
          <w:bCs/>
          <w:sz w:val="24"/>
          <w:highlight w:val="none"/>
          <w:lang w:val="zh-CN"/>
        </w:rPr>
        <w:t xml:space="preserve">响应函</w:t>
      </w:r>
      <w:r/>
    </w:p>
    <w:p>
      <w:pPr>
        <w:ind w:firstLine="480"/>
        <w:jc w:val="center"/>
        <w:spacing w:line="380" w:lineRule="exact"/>
        <w:rPr>
          <w:rFonts w:ascii="宋体" w:hAnsi="宋体" w:cs="宋体"/>
          <w:sz w:val="24"/>
          <w:highlight w:val="none"/>
        </w:rPr>
      </w:pPr>
      <w:r>
        <w:rPr>
          <w:rFonts w:hint="eastAsia" w:ascii="宋体" w:hAnsi="宋体" w:cs="宋体"/>
          <w:sz w:val="24"/>
          <w:highlight w:val="none"/>
        </w:rPr>
        <w:t xml:space="preserve">磋商响应函</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   （采购代理机构）    </w:t>
      </w:r>
      <w:r>
        <w:rPr>
          <w:rFonts w:hint="eastAsia" w:ascii="宋体" w:hAnsi="宋体" w:cs="宋体"/>
          <w:sz w:val="24"/>
          <w:highlight w:val="none"/>
        </w:rPr>
        <w:t xml:space="preserve">：</w:t>
      </w:r>
      <w:r/>
    </w:p>
    <w:p>
      <w:pPr>
        <w:pStyle w:val="965"/>
        <w:ind w:firstLine="480"/>
        <w:spacing w:line="360" w:lineRule="auto"/>
        <w:rPr>
          <w:rFonts w:eastAsia="宋体" w:cs="宋体"/>
          <w:sz w:val="24"/>
          <w:highlight w:val="none"/>
        </w:rPr>
      </w:pPr>
      <w:r>
        <w:rPr>
          <w:rFonts w:hint="eastAsia" w:eastAsia="宋体" w:cs="宋体"/>
          <w:sz w:val="24"/>
          <w:highlight w:val="none"/>
        </w:rPr>
        <w:t xml:space="preserve">我们收到贵公司</w:t>
      </w:r>
      <w:r>
        <w:rPr>
          <w:rFonts w:hint="eastAsia" w:eastAsia="宋体" w:cs="宋体"/>
          <w:sz w:val="24"/>
          <w:highlight w:val="none"/>
          <w:u w:val="single"/>
        </w:rPr>
        <w:t xml:space="preserve">   （采购编号） </w:t>
      </w:r>
      <w:r>
        <w:rPr>
          <w:rFonts w:hint="eastAsia" w:eastAsia="宋体" w:cs="宋体"/>
          <w:sz w:val="24"/>
          <w:highlight w:val="none"/>
        </w:rPr>
        <w:t xml:space="preserve">号磋商文件，经仔细阅读和研究，我们决定参加磋商活动。</w:t>
      </w:r>
      <w:r/>
    </w:p>
    <w:p>
      <w:pPr>
        <w:pStyle w:val="965"/>
        <w:ind w:firstLine="480"/>
        <w:spacing w:line="360" w:lineRule="auto"/>
        <w:rPr>
          <w:rFonts w:eastAsia="宋体" w:cs="宋体"/>
          <w:highlight w:val="none"/>
        </w:rPr>
      </w:pPr>
      <w:r>
        <w:rPr>
          <w:rFonts w:hint="eastAsia" w:eastAsia="宋体" w:cs="宋体"/>
          <w:sz w:val="24"/>
          <w:highlight w:val="none"/>
        </w:rPr>
        <w:t xml:space="preserve">1、我们愿意按照磋商文件的一切要求，完成该项目的全部内容。</w:t>
      </w:r>
      <w:r/>
    </w:p>
    <w:p>
      <w:pPr>
        <w:pStyle w:val="965"/>
        <w:ind w:firstLine="480"/>
        <w:spacing w:line="360" w:lineRule="auto"/>
        <w:rPr>
          <w:rFonts w:eastAsia="宋体" w:cs="宋体"/>
          <w:sz w:val="24"/>
          <w:highlight w:val="none"/>
        </w:rPr>
      </w:pPr>
      <w:r>
        <w:rPr>
          <w:rFonts w:hint="eastAsia" w:eastAsia="宋体" w:cs="宋体"/>
          <w:sz w:val="24"/>
          <w:highlight w:val="none"/>
        </w:rPr>
        <w:t xml:space="preserve">2、如果我们的磋商响应文件被接受，我们将严格履行磋商文件中规定的每一项要求，按期、按质、按量履行合同的义务。</w:t>
      </w:r>
      <w:r/>
    </w:p>
    <w:p>
      <w:pPr>
        <w:pStyle w:val="965"/>
        <w:ind w:firstLine="480"/>
        <w:spacing w:line="360" w:lineRule="auto"/>
        <w:rPr>
          <w:rFonts w:eastAsia="宋体" w:cs="宋体"/>
          <w:sz w:val="24"/>
          <w:highlight w:val="none"/>
        </w:rPr>
      </w:pPr>
      <w:r>
        <w:rPr>
          <w:rFonts w:hint="eastAsia" w:eastAsia="宋体" w:cs="宋体"/>
          <w:sz w:val="24"/>
          <w:highlight w:val="none"/>
        </w:rPr>
        <w:t xml:space="preserve">3、我们已详细阅读全部磋商文件，包括更正公告(如有)，对磋商文件及更正公告(如有)无任何异议。我们完全理解并同意放弃对这方面有不明及误解的权力。</w:t>
      </w:r>
      <w:r/>
    </w:p>
    <w:p>
      <w:pPr>
        <w:pStyle w:val="965"/>
        <w:ind w:firstLine="480"/>
        <w:spacing w:line="360" w:lineRule="auto"/>
        <w:rPr>
          <w:rFonts w:eastAsia="宋体" w:cs="宋体"/>
          <w:sz w:val="24"/>
          <w:highlight w:val="none"/>
        </w:rPr>
      </w:pPr>
      <w:r>
        <w:rPr>
          <w:rFonts w:hint="eastAsia" w:eastAsia="宋体" w:cs="宋体"/>
          <w:sz w:val="24"/>
          <w:highlight w:val="none"/>
        </w:rPr>
        <w:t xml:space="preserve">4、我们同意按磋商文件中的规定，本响应文件的有效期限自提交响应文件截止时间之日起</w:t>
      </w:r>
      <w:r>
        <w:rPr>
          <w:rFonts w:hint="eastAsia" w:eastAsia="宋体" w:cs="宋体"/>
          <w:sz w:val="24"/>
          <w:highlight w:val="none"/>
          <w:u w:val="single"/>
        </w:rPr>
        <w:t xml:space="preserve"> 90 </w:t>
      </w:r>
      <w:r>
        <w:rPr>
          <w:rFonts w:hint="eastAsia" w:eastAsia="宋体" w:cs="宋体"/>
          <w:sz w:val="24"/>
          <w:highlight w:val="none"/>
        </w:rPr>
        <w:t xml:space="preserve">天。</w:t>
      </w:r>
      <w:r/>
    </w:p>
    <w:p>
      <w:pPr>
        <w:pStyle w:val="965"/>
        <w:ind w:firstLine="480"/>
        <w:spacing w:line="360" w:lineRule="auto"/>
        <w:rPr>
          <w:rFonts w:eastAsia="宋体" w:cs="宋体"/>
          <w:sz w:val="24"/>
          <w:highlight w:val="none"/>
        </w:rPr>
      </w:pPr>
      <w:r>
        <w:rPr>
          <w:rFonts w:hint="eastAsia" w:eastAsia="宋体" w:cs="宋体"/>
          <w:sz w:val="24"/>
          <w:highlight w:val="none"/>
        </w:rPr>
        <w:t xml:space="preserve">5、我们愿意提供采购人在磋商文件中要求的所有资料。</w:t>
      </w:r>
      <w:r/>
    </w:p>
    <w:p>
      <w:pPr>
        <w:pStyle w:val="965"/>
        <w:ind w:firstLine="480"/>
        <w:spacing w:line="360" w:lineRule="auto"/>
        <w:rPr>
          <w:rFonts w:eastAsia="宋体" w:cs="宋体"/>
          <w:sz w:val="24"/>
          <w:highlight w:val="none"/>
        </w:rPr>
      </w:pPr>
      <w:r>
        <w:rPr>
          <w:rFonts w:hint="eastAsia" w:eastAsia="宋体" w:cs="宋体"/>
          <w:sz w:val="24"/>
          <w:highlight w:val="none"/>
        </w:rPr>
        <w:t xml:space="preserve">6、我们愿意遵守磋商文件中所列的收费标准。</w:t>
      </w:r>
      <w:r/>
    </w:p>
    <w:p>
      <w:pPr>
        <w:pStyle w:val="965"/>
        <w:ind w:firstLine="480"/>
        <w:spacing w:line="360" w:lineRule="auto"/>
        <w:rPr>
          <w:rFonts w:eastAsia="宋体" w:cs="宋体"/>
          <w:sz w:val="24"/>
          <w:highlight w:val="none"/>
        </w:rPr>
      </w:pPr>
      <w:r>
        <w:rPr>
          <w:rFonts w:hint="eastAsia" w:eastAsia="宋体" w:cs="宋体"/>
          <w:sz w:val="24"/>
          <w:highlight w:val="none"/>
        </w:rPr>
        <w:t xml:space="preserve">7、我们承诺该响应文件在磋商开始后的全过程中保持有效，不作任何更改和变动。</w:t>
      </w:r>
      <w:r/>
    </w:p>
    <w:p>
      <w:pPr>
        <w:pStyle w:val="965"/>
        <w:ind w:firstLine="480"/>
        <w:spacing w:line="360" w:lineRule="auto"/>
        <w:rPr>
          <w:rFonts w:eastAsia="宋体" w:cs="宋体"/>
          <w:sz w:val="24"/>
          <w:highlight w:val="none"/>
        </w:rPr>
      </w:pPr>
      <w:r>
        <w:rPr>
          <w:rFonts w:hint="eastAsia" w:eastAsia="宋体" w:cs="宋体"/>
          <w:sz w:val="24"/>
          <w:highlight w:val="none"/>
        </w:rPr>
        <w:t xml:space="preserve">8、我们承诺我公司符合磋商文件供应商须知中“合格供应商的基本条件”的要求，若与真实情况不符，本公司愿意承担由此而产生的一切后果。</w:t>
      </w:r>
      <w:r/>
    </w:p>
    <w:p>
      <w:pPr>
        <w:pStyle w:val="1000"/>
        <w:ind w:firstLine="480"/>
        <w:spacing w:line="400" w:lineRule="exact"/>
        <w:rPr>
          <w:rFonts w:hAnsi="宋体" w:cs="宋体"/>
          <w:sz w:val="24"/>
          <w:highlight w:val="none"/>
        </w:rPr>
      </w:pPr>
      <w:r>
        <w:rPr>
          <w:rFonts w:hint="eastAsia" w:hAnsi="宋体" w:cs="宋体"/>
          <w:sz w:val="24"/>
          <w:highlight w:val="none"/>
        </w:rPr>
        <w:t xml:space="preserve">9、如果我们成交，我们愿意在领取成交通知书时按采购文件的规定支付代理服务费；</w:t>
      </w:r>
      <w:r/>
    </w:p>
    <w:p>
      <w:pPr>
        <w:pStyle w:val="1000"/>
        <w:ind w:firstLine="480"/>
        <w:spacing w:line="400" w:lineRule="exact"/>
        <w:rPr>
          <w:rFonts w:hAnsi="宋体" w:cs="宋体"/>
          <w:sz w:val="24"/>
          <w:highlight w:val="none"/>
        </w:rPr>
      </w:pPr>
      <w:r>
        <w:rPr>
          <w:rFonts w:hint="eastAsia" w:hAnsi="宋体" w:cs="宋体"/>
          <w:sz w:val="24"/>
          <w:highlight w:val="none"/>
        </w:rPr>
        <w:t xml:space="preserve">10、综合说明：</w:t>
      </w:r>
      <w:r/>
    </w:p>
    <w:p>
      <w:pPr>
        <w:pStyle w:val="1000"/>
        <w:ind w:firstLine="480"/>
        <w:spacing w:line="400" w:lineRule="exact"/>
        <w:rPr>
          <w:rFonts w:hAnsi="宋体" w:cs="宋体"/>
          <w:sz w:val="24"/>
          <w:highlight w:val="none"/>
        </w:rPr>
      </w:pPr>
      <w:r>
        <w:rPr>
          <w:rFonts w:hint="eastAsia" w:hAnsi="宋体" w:cs="宋体"/>
          <w:sz w:val="24"/>
          <w:highlight w:val="none"/>
        </w:rPr>
        <w:t xml:space="preserve">（1）伴随服务及配合措施：</w:t>
      </w:r>
      <w:r/>
    </w:p>
    <w:p>
      <w:pPr>
        <w:pStyle w:val="1000"/>
        <w:ind w:firstLine="480"/>
        <w:spacing w:line="400" w:lineRule="exact"/>
        <w:rPr>
          <w:rFonts w:hAnsi="宋体" w:cs="宋体"/>
          <w:sz w:val="24"/>
          <w:highlight w:val="none"/>
        </w:rPr>
      </w:pPr>
      <w:r>
        <w:rPr>
          <w:rFonts w:hint="eastAsia" w:hAnsi="宋体" w:cs="宋体"/>
          <w:sz w:val="24"/>
          <w:highlight w:val="none"/>
        </w:rPr>
        <w:t xml:space="preserve">（2）要求采购方提供的配合：</w:t>
      </w:r>
      <w:r/>
    </w:p>
    <w:p>
      <w:pPr>
        <w:pStyle w:val="1000"/>
        <w:ind w:firstLine="480"/>
        <w:spacing w:line="400" w:lineRule="exact"/>
        <w:rPr>
          <w:rFonts w:hAnsi="宋体" w:cs="宋体"/>
          <w:sz w:val="24"/>
          <w:highlight w:val="none"/>
        </w:rPr>
      </w:pPr>
      <w:r>
        <w:rPr>
          <w:rFonts w:hint="eastAsia" w:hAnsi="宋体" w:cs="宋体"/>
          <w:sz w:val="24"/>
          <w:highlight w:val="none"/>
        </w:rPr>
        <w:t xml:space="preserve">（3）对采购文件有不同意见的偏离说明；</w:t>
      </w:r>
      <w:r/>
    </w:p>
    <w:p>
      <w:pPr>
        <w:pStyle w:val="1000"/>
        <w:ind w:firstLine="480"/>
        <w:spacing w:line="400" w:lineRule="exact"/>
        <w:rPr>
          <w:rFonts w:hAnsi="宋体" w:cs="宋体"/>
          <w:sz w:val="24"/>
          <w:highlight w:val="none"/>
        </w:rPr>
      </w:pPr>
      <w:r>
        <w:rPr>
          <w:rFonts w:hint="eastAsia" w:hAnsi="宋体" w:cs="宋体"/>
          <w:sz w:val="24"/>
          <w:highlight w:val="none"/>
        </w:rPr>
        <w:t xml:space="preserve">（4）其它说明：</w:t>
      </w:r>
      <w:r/>
    </w:p>
    <w:p>
      <w:pPr>
        <w:pStyle w:val="1000"/>
        <w:ind w:firstLine="480"/>
        <w:spacing w:line="400" w:lineRule="exact"/>
        <w:rPr>
          <w:rFonts w:hAnsi="宋体" w:cs="宋体"/>
          <w:sz w:val="24"/>
          <w:highlight w:val="none"/>
        </w:rPr>
      </w:pPr>
      <w:r>
        <w:rPr>
          <w:rFonts w:hint="eastAsia" w:hAnsi="宋体" w:cs="宋体"/>
          <w:sz w:val="24"/>
          <w:highlight w:val="none"/>
        </w:rPr>
        <w:t xml:space="preserve">所有有关磋商文件的函电，请按下列地址联系：</w:t>
      </w:r>
      <w:r/>
    </w:p>
    <w:p>
      <w:pPr>
        <w:pStyle w:val="965"/>
        <w:ind w:firstLine="480"/>
        <w:spacing w:line="360" w:lineRule="auto"/>
        <w:rPr>
          <w:rFonts w:eastAsia="宋体" w:cs="宋体"/>
          <w:sz w:val="24"/>
          <w:highlight w:val="none"/>
        </w:rPr>
      </w:pPr>
      <w:r>
        <w:rPr>
          <w:rFonts w:hint="eastAsia" w:eastAsia="宋体" w:cs="宋体"/>
          <w:sz w:val="24"/>
          <w:highlight w:val="none"/>
        </w:rPr>
        <w:t xml:space="preserve">供应商：                           联系人：</w:t>
      </w:r>
      <w:r/>
    </w:p>
    <w:p>
      <w:pPr>
        <w:pStyle w:val="965"/>
        <w:ind w:firstLine="480"/>
        <w:spacing w:line="360" w:lineRule="auto"/>
        <w:rPr>
          <w:rFonts w:eastAsia="宋体" w:cs="宋体"/>
          <w:sz w:val="24"/>
          <w:highlight w:val="none"/>
        </w:rPr>
      </w:pPr>
      <w:r>
        <w:rPr>
          <w:rFonts w:hint="eastAsia" w:eastAsia="宋体" w:cs="宋体"/>
          <w:sz w:val="24"/>
          <w:highlight w:val="none"/>
        </w:rPr>
        <w:t xml:space="preserve">地址：                             邮政编码：</w:t>
      </w:r>
      <w:r/>
    </w:p>
    <w:p>
      <w:pPr>
        <w:pStyle w:val="965"/>
        <w:ind w:firstLine="480"/>
        <w:spacing w:line="360" w:lineRule="auto"/>
        <w:rPr>
          <w:rFonts w:eastAsia="宋体" w:cs="宋体"/>
          <w:sz w:val="24"/>
          <w:highlight w:val="none"/>
        </w:rPr>
      </w:pPr>
      <w:r>
        <w:rPr>
          <w:rFonts w:hint="eastAsia" w:eastAsia="宋体" w:cs="宋体"/>
          <w:sz w:val="24"/>
          <w:highlight w:val="none"/>
        </w:rPr>
        <w:t xml:space="preserve">联系电话：                         传真：</w:t>
      </w:r>
      <w:r/>
    </w:p>
    <w:p>
      <w:pPr>
        <w:pStyle w:val="965"/>
        <w:ind w:firstLine="480"/>
        <w:spacing w:line="360" w:lineRule="auto"/>
        <w:rPr>
          <w:rFonts w:eastAsia="宋体" w:cs="宋体"/>
          <w:sz w:val="24"/>
          <w:highlight w:val="none"/>
        </w:rPr>
      </w:pPr>
      <w:r>
        <w:rPr>
          <w:rFonts w:eastAsia="宋体" w:cs="宋体"/>
          <w:sz w:val="24"/>
          <w:highlight w:val="none"/>
        </w:rPr>
      </w:r>
      <w:r/>
    </w:p>
    <w:p>
      <w:pPr>
        <w:pStyle w:val="965"/>
        <w:ind w:firstLine="480"/>
        <w:spacing w:line="360" w:lineRule="auto"/>
        <w:rPr>
          <w:rFonts w:eastAsia="宋体" w:cs="宋体"/>
          <w:sz w:val="24"/>
          <w:highlight w:val="none"/>
        </w:rPr>
      </w:pPr>
      <w:r>
        <w:rPr>
          <w:rFonts w:hint="eastAsia" w:eastAsia="宋体" w:cs="宋体"/>
          <w:sz w:val="24"/>
          <w:highlight w:val="none"/>
        </w:rPr>
        <w:t xml:space="preserve">供应商：（公章）</w:t>
      </w:r>
      <w:r/>
    </w:p>
    <w:p>
      <w:pPr>
        <w:pStyle w:val="965"/>
        <w:ind w:firstLine="480"/>
        <w:spacing w:line="360" w:lineRule="auto"/>
        <w:rPr>
          <w:rFonts w:eastAsia="宋体" w:cs="宋体"/>
          <w:sz w:val="24"/>
          <w:highlight w:val="none"/>
        </w:rPr>
      </w:pPr>
      <w:r>
        <w:rPr>
          <w:rFonts w:hint="eastAsia" w:eastAsia="宋体" w:cs="宋体"/>
          <w:sz w:val="24"/>
          <w:highlight w:val="none"/>
        </w:rPr>
        <w:t xml:space="preserve">法定代表人或代理人：（签字或盖章）</w:t>
      </w:r>
      <w:r/>
    </w:p>
    <w:p>
      <w:pPr>
        <w:pStyle w:val="965"/>
        <w:ind w:firstLine="480"/>
        <w:spacing w:line="360" w:lineRule="auto"/>
        <w:rPr>
          <w:rFonts w:eastAsia="宋体" w:cs="宋体"/>
          <w:b/>
          <w:sz w:val="24"/>
          <w:highlight w:val="none"/>
        </w:rPr>
      </w:pPr>
      <w:r>
        <w:rPr>
          <w:rFonts w:hint="eastAsia" w:eastAsia="宋体" w:cs="宋体"/>
          <w:sz w:val="24"/>
          <w:highlight w:val="none"/>
        </w:rPr>
        <w:t xml:space="preserve">日期：</w:t>
      </w:r>
      <w:r/>
    </w:p>
    <w:p>
      <w:pPr>
        <w:pStyle w:val="965"/>
        <w:ind w:firstLine="480"/>
        <w:jc w:val="left"/>
        <w:spacing w:line="360" w:lineRule="auto"/>
        <w:rPr>
          <w:rFonts w:eastAsia="宋体" w:cs="宋体"/>
          <w:sz w:val="24"/>
          <w:highlight w:val="none"/>
        </w:rPr>
      </w:pPr>
      <w:r>
        <w:rPr>
          <w:rFonts w:hint="eastAsia" w:eastAsia="宋体" w:cs="宋体"/>
          <w:bCs/>
          <w:sz w:val="24"/>
          <w:highlight w:val="none"/>
          <w:lang w:val="zh-CN"/>
        </w:rPr>
        <w:br w:type="page" w:clear="all"/>
      </w:r>
      <w:r>
        <w:rPr>
          <w:rFonts w:hint="eastAsia" w:eastAsia="宋体" w:cs="宋体"/>
          <w:sz w:val="24"/>
          <w:highlight w:val="none"/>
        </w:rPr>
        <w:t xml:space="preserve">3、报价表格式</w:t>
      </w:r>
      <w:r/>
    </w:p>
    <w:p>
      <w:pPr>
        <w:ind w:firstLine="480"/>
        <w:jc w:val="center"/>
        <w:spacing w:line="360" w:lineRule="auto"/>
        <w:rPr>
          <w:rFonts w:ascii="宋体" w:hAnsi="宋体" w:cs="宋体"/>
          <w:sz w:val="24"/>
          <w:highlight w:val="none"/>
        </w:rPr>
      </w:pPr>
      <w:r>
        <w:rPr>
          <w:rFonts w:hint="eastAsia" w:ascii="宋体" w:hAnsi="宋体" w:cs="宋体"/>
          <w:sz w:val="24"/>
          <w:highlight w:val="none"/>
        </w:rPr>
        <w:t xml:space="preserve">磋商响应报价表</w:t>
      </w:r>
      <w:r/>
    </w:p>
    <w:p>
      <w:pPr>
        <w:jc w:val="left"/>
        <w:rPr>
          <w:rFonts w:ascii="宋体" w:hAnsi="宋体" w:cs="宋体"/>
          <w:sz w:val="24"/>
          <w:highlight w:val="none"/>
        </w:rPr>
      </w:pPr>
      <w:r>
        <w:rPr>
          <w:rFonts w:hint="eastAsia" w:ascii="宋体" w:hAnsi="宋体" w:cs="宋体"/>
          <w:sz w:val="24"/>
          <w:highlight w:val="none"/>
        </w:rPr>
        <w:t xml:space="preserve">采购编号：          </w:t>
      </w:r>
      <w:r/>
    </w:p>
    <w:tbl>
      <w:tblPr>
        <w:tblStyle w:val="909"/>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1784"/>
        <w:gridCol w:w="2888"/>
        <w:gridCol w:w="3445"/>
        <w:gridCol w:w="975"/>
      </w:tblGrid>
      <w:tr>
        <w:trPr>
          <w:jc w:val="center"/>
          <w:trHeight w:val="927"/>
        </w:trPr>
        <w:tc>
          <w:tcPr>
            <w:tcW w:w="98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序号</w:t>
            </w:r>
            <w:r/>
          </w:p>
        </w:tc>
        <w:tc>
          <w:tcPr>
            <w:tcW w:w="1784"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项目名称</w:t>
            </w:r>
            <w:r/>
          </w:p>
        </w:tc>
        <w:tc>
          <w:tcPr>
            <w:tcW w:w="288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磋商响应报价(元)</w:t>
            </w:r>
            <w:r/>
          </w:p>
        </w:tc>
        <w:tc>
          <w:tcPr>
            <w:tcW w:w="344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bCs/>
                <w:sz w:val="24"/>
                <w:highlight w:val="none"/>
              </w:rPr>
              <w:t xml:space="preserve">服务期限</w:t>
            </w:r>
            <w:r/>
          </w:p>
        </w:tc>
        <w:tc>
          <w:tcPr>
            <w:tcW w:w="975"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备注</w:t>
            </w:r>
            <w:r/>
          </w:p>
        </w:tc>
      </w:tr>
      <w:tr>
        <w:trPr>
          <w:jc w:val="center"/>
          <w:trHeight w:val="1557"/>
        </w:trPr>
        <w:tc>
          <w:tcPr>
            <w:tcW w:w="98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w:t>
            </w:r>
            <w:r/>
          </w:p>
        </w:tc>
        <w:tc>
          <w:tcPr>
            <w:tcW w:w="1784"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888" w:type="dxa"/>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3445"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975"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19"/>
        </w:trPr>
        <w:tc>
          <w:tcPr>
            <w:gridSpan w:val="5"/>
            <w:tcW w:w="10079" w:type="dxa"/>
            <w:textDirection w:val="lrTb"/>
            <w:noWrap w:val="false"/>
          </w:tcPr>
          <w:p>
            <w:pPr>
              <w:jc w:val="cente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hint="eastAsia" w:ascii="宋体" w:hAnsi="宋体" w:cs="宋体"/>
                <w:sz w:val="24"/>
                <w:highlight w:val="none"/>
              </w:rPr>
              <w:t xml:space="preserve">合计（人民币）大写金额：</w:t>
            </w:r>
            <w:r>
              <w:rPr>
                <w:rFonts w:hint="eastAsia" w:ascii="宋体" w:hAnsi="宋体" w:cs="宋体"/>
                <w:sz w:val="24"/>
                <w:highlight w:val="none"/>
                <w:u w:val="single"/>
              </w:rPr>
              <w:t xml:space="preserve">                       </w:t>
            </w:r>
            <w:r>
              <w:rPr>
                <w:rFonts w:hint="eastAsia" w:ascii="宋体" w:hAnsi="宋体" w:cs="宋体"/>
                <w:sz w:val="24"/>
                <w:highlight w:val="none"/>
              </w:rPr>
              <w:t xml:space="preserve">小写金额：</w:t>
            </w:r>
            <w:r>
              <w:rPr>
                <w:rFonts w:hint="eastAsia" w:ascii="宋体" w:hAnsi="宋体" w:cs="宋体"/>
                <w:sz w:val="24"/>
                <w:highlight w:val="none"/>
                <w:u w:val="single"/>
              </w:rPr>
              <w:t xml:space="preserve">（￥     ）</w:t>
            </w:r>
            <w:r/>
          </w:p>
        </w:tc>
      </w:tr>
    </w:tbl>
    <w:p>
      <w:pPr>
        <w:pStyle w:val="912"/>
        <w:ind w:right="420" w:firstLine="480"/>
        <w:spacing w:line="360" w:lineRule="auto"/>
        <w:rPr>
          <w:rFonts w:ascii="宋体" w:hAnsi="宋体" w:eastAsia="宋体" w:cs="宋体"/>
          <w:szCs w:val="24"/>
          <w:highlight w:val="none"/>
        </w:rPr>
      </w:pPr>
      <w:r>
        <w:rPr>
          <w:rFonts w:ascii="宋体" w:hAnsi="宋体" w:eastAsia="宋体" w:cs="宋体"/>
          <w:szCs w:val="24"/>
          <w:highlight w:val="none"/>
        </w:rPr>
      </w:r>
      <w:r/>
    </w:p>
    <w:p>
      <w:pPr>
        <w:pStyle w:val="912"/>
        <w:ind w:right="420" w:firstLine="480"/>
        <w:spacing w:line="360" w:lineRule="auto"/>
        <w:rPr>
          <w:rFonts w:ascii="宋体" w:hAnsi="宋体" w:eastAsia="宋体" w:cs="宋体"/>
          <w:szCs w:val="24"/>
          <w:highlight w:val="none"/>
        </w:rPr>
      </w:pPr>
      <w:r>
        <w:rPr>
          <w:rFonts w:ascii="宋体" w:hAnsi="宋体" w:eastAsia="宋体" w:cs="宋体"/>
          <w:szCs w:val="24"/>
          <w:highlight w:val="none"/>
        </w:rPr>
      </w:r>
      <w:r/>
    </w:p>
    <w:p>
      <w:pPr>
        <w:pStyle w:val="912"/>
        <w:ind w:right="420" w:firstLine="480"/>
        <w:spacing w:line="360" w:lineRule="auto"/>
        <w:rPr>
          <w:rFonts w:ascii="宋体" w:hAnsi="宋体" w:eastAsia="宋体" w:cs="宋体"/>
          <w:szCs w:val="24"/>
          <w:highlight w:val="none"/>
        </w:rPr>
      </w:pPr>
      <w:r>
        <w:rPr>
          <w:rFonts w:ascii="宋体" w:hAnsi="宋体" w:eastAsia="宋体" w:cs="宋体"/>
          <w:szCs w:val="24"/>
          <w:highlight w:val="none"/>
        </w:rPr>
      </w:r>
      <w:r/>
    </w:p>
    <w:p>
      <w:pPr>
        <w:pStyle w:val="912"/>
        <w:ind w:right="420"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供应商：（单位盖章）</w:t>
      </w:r>
      <w:r/>
    </w:p>
    <w:p>
      <w:pPr>
        <w:pStyle w:val="912"/>
        <w:ind w:right="420"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法定代表人或代理人：（签字或盖章）</w:t>
      </w:r>
      <w:r/>
    </w:p>
    <w:p>
      <w:pPr>
        <w:pStyle w:val="912"/>
        <w:ind w:right="420"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日期：    年    月    日</w:t>
      </w:r>
      <w:r/>
    </w:p>
    <w:p>
      <w:pPr>
        <w:spacing w:line="440" w:lineRule="exact"/>
        <w:rPr>
          <w:rFonts w:ascii="宋体" w:hAnsi="宋体" w:cs="宋体"/>
          <w:bCs/>
          <w:sz w:val="24"/>
          <w:highlight w:val="none"/>
        </w:rPr>
      </w:pPr>
      <w:r>
        <w:rPr>
          <w:rFonts w:hint="eastAsia" w:ascii="宋体" w:hAnsi="宋体" w:cs="宋体"/>
          <w:b/>
          <w:sz w:val="24"/>
          <w:highlight w:val="none"/>
        </w:rPr>
        <w:br w:type="page" w:clear="all"/>
      </w:r>
      <w:r>
        <w:rPr>
          <w:rFonts w:hint="eastAsia" w:ascii="宋体" w:hAnsi="宋体" w:cs="宋体"/>
          <w:bCs/>
          <w:sz w:val="24"/>
          <w:highlight w:val="none"/>
        </w:rPr>
        <w:t xml:space="preserve">4、磋商报价分析表</w:t>
      </w:r>
      <w:r/>
    </w:p>
    <w:p>
      <w:pPr>
        <w:jc w:val="center"/>
        <w:rPr>
          <w:rFonts w:ascii="宋体" w:hAnsi="宋体" w:cs="宋体"/>
          <w:bCs/>
          <w:sz w:val="24"/>
          <w:highlight w:val="none"/>
        </w:rPr>
      </w:pPr>
      <w:r>
        <w:rPr>
          <w:rFonts w:hint="eastAsia" w:ascii="宋体" w:hAnsi="宋体" w:cs="宋体"/>
          <w:bCs/>
          <w:sz w:val="24"/>
          <w:highlight w:val="none"/>
        </w:rPr>
        <w:t xml:space="preserve">磋商报价分析表（格式可自拟）</w:t>
      </w:r>
      <w:r/>
    </w:p>
    <w:p>
      <w:pPr>
        <w:jc w:val="center"/>
        <w:rPr>
          <w:rFonts w:ascii="宋体" w:hAnsi="宋体" w:cs="宋体"/>
          <w:sz w:val="24"/>
          <w:highlight w:val="none"/>
          <w:u w:val="single"/>
        </w:rPr>
      </w:pPr>
      <w:r>
        <w:rPr>
          <w:rFonts w:ascii="宋体" w:hAnsi="宋体" w:cs="宋体"/>
          <w:sz w:val="24"/>
          <w:highlight w:val="none"/>
          <w:u w:val="single"/>
        </w:rPr>
      </w:r>
      <w:r/>
    </w:p>
    <w:tbl>
      <w:tblPr>
        <w:tblStyle w:val="909"/>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单位</w:t>
            </w:r>
            <w:r>
              <w:rPr>
                <w:rFonts w:ascii="宋体" w:hAnsi="宋体"/>
                <w:sz w:val="24"/>
                <w:highlight w:val="none"/>
              </w:rPr>
              <w:t xml:space="preserve">/</w:t>
            </w:r>
            <w:r>
              <w:rPr>
                <w:rFonts w:hint="eastAsia" w:ascii="宋体" w:hAnsi="宋体"/>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spacing w:line="400" w:lineRule="exact"/>
              <w:rPr>
                <w:rFonts w:ascii="宋体" w:hAnsi="宋体"/>
                <w:sz w:val="24"/>
                <w:highlight w:val="none"/>
              </w:rPr>
            </w:pPr>
            <w:r>
              <w:rPr>
                <w:rFonts w:hint="eastAsia" w:ascii="宋体" w:hAnsi="宋体"/>
                <w:sz w:val="24"/>
                <w:highlight w:val="none"/>
              </w:rPr>
              <w:t xml:space="preserve">人民币（小写） </w:t>
            </w:r>
            <w:r>
              <w:rPr>
                <w:rFonts w:ascii="宋体" w:hAnsi="宋体"/>
                <w:sz w:val="24"/>
                <w:highlight w:val="none"/>
              </w:rPr>
              <w:t xml:space="preserve">      </w:t>
            </w:r>
            <w:r>
              <w:rPr>
                <w:rFonts w:hint="eastAsia" w:ascii="宋体" w:hAnsi="宋体"/>
                <w:sz w:val="24"/>
                <w:highlight w:val="none"/>
              </w:rPr>
              <w:t xml:space="preserve">元</w:t>
            </w:r>
            <w:r/>
          </w:p>
        </w:tc>
      </w:tr>
    </w:tbl>
    <w:p>
      <w:pPr>
        <w:ind w:right="-210"/>
        <w:jc w:val="right"/>
        <w:rPr>
          <w:rFonts w:ascii="宋体" w:hAnsi="宋体" w:cs="宋体"/>
          <w:sz w:val="24"/>
          <w:highlight w:val="none"/>
        </w:rPr>
      </w:pPr>
      <w:r>
        <w:rPr>
          <w:rFonts w:ascii="宋体" w:hAnsi="宋体" w:cs="宋体"/>
          <w:sz w:val="24"/>
          <w:highlight w:val="none"/>
        </w:rPr>
      </w:r>
      <w:r/>
    </w:p>
    <w:p>
      <w:pPr>
        <w:ind w:right="-210"/>
        <w:jc w:val="right"/>
        <w:rPr>
          <w:rFonts w:ascii="宋体" w:hAnsi="宋体" w:cs="宋体"/>
          <w:sz w:val="24"/>
          <w:highlight w:val="none"/>
        </w:rPr>
      </w:pPr>
      <w:r>
        <w:rPr>
          <w:rFonts w:ascii="宋体" w:hAnsi="宋体" w:cs="宋体"/>
          <w:sz w:val="24"/>
          <w:highlight w:val="none"/>
        </w:rPr>
      </w:r>
      <w:r/>
    </w:p>
    <w:p>
      <w:pPr>
        <w:ind w:right="-210"/>
        <w:jc w:val="right"/>
        <w:rPr>
          <w:rFonts w:ascii="宋体" w:hAnsi="宋体" w:cs="宋体"/>
          <w:sz w:val="24"/>
          <w:highlight w:val="none"/>
        </w:rPr>
      </w:pPr>
      <w:r>
        <w:rPr>
          <w:rFonts w:ascii="宋体" w:hAnsi="宋体" w:cs="宋体"/>
          <w:sz w:val="24"/>
          <w:highlight w:val="none"/>
        </w:rPr>
      </w:r>
      <w:r/>
    </w:p>
    <w:p>
      <w:pPr>
        <w:ind w:right="-210"/>
        <w:jc w:val="right"/>
        <w:rPr>
          <w:rFonts w:ascii="宋体" w:hAnsi="宋体" w:cs="宋体"/>
          <w:sz w:val="24"/>
          <w:highlight w:val="none"/>
        </w:rPr>
      </w:pPr>
      <w:r>
        <w:rPr>
          <w:rFonts w:ascii="宋体" w:hAnsi="宋体" w:cs="宋体"/>
          <w:sz w:val="24"/>
          <w:highlight w:val="none"/>
        </w:rPr>
      </w:r>
      <w:r/>
    </w:p>
    <w:p>
      <w:pPr>
        <w:ind w:right="-210" w:firstLine="5760"/>
        <w:jc w:val="left"/>
        <w:spacing w:line="360" w:lineRule="auto"/>
        <w:rPr>
          <w:rFonts w:ascii="宋体" w:hAnsi="宋体" w:cs="宋体"/>
          <w:sz w:val="24"/>
          <w:highlight w:val="none"/>
          <w:lang w:val="zh-CN"/>
        </w:rPr>
      </w:pPr>
      <w:r>
        <w:rPr>
          <w:rFonts w:hint="eastAsia" w:ascii="宋体" w:hAnsi="宋体" w:cs="宋体"/>
          <w:sz w:val="24"/>
          <w:highlight w:val="none"/>
        </w:rPr>
        <w:t xml:space="preserve">供应商名称</w:t>
      </w:r>
      <w:r>
        <w:rPr>
          <w:rFonts w:ascii="宋体" w:hAnsi="宋体"/>
          <w:sz w:val="24"/>
          <w:highlight w:val="none"/>
        </w:rPr>
        <w:t xml:space="preserve">：（公章）</w:t>
      </w:r>
      <w:r>
        <w:rPr>
          <w:rFonts w:hint="eastAsia" w:ascii="宋体" w:hAnsi="宋体" w:cs="宋体"/>
          <w:sz w:val="24"/>
          <w:highlight w:val="none"/>
          <w:lang w:val="zh-CN"/>
        </w:rPr>
        <w:t xml:space="preserve"> </w:t>
      </w:r>
      <w:r/>
    </w:p>
    <w:p>
      <w:pPr>
        <w:ind w:firstLine="240"/>
        <w:jc w:val="left"/>
        <w:spacing w:line="360" w:lineRule="auto"/>
        <w:rPr>
          <w:rFonts w:ascii="宋体" w:hAnsi="宋体" w:cs="宋体"/>
          <w:sz w:val="24"/>
          <w:highlight w:val="none"/>
          <w:lang w:val="zh-CN"/>
        </w:rPr>
      </w:pPr>
      <w:r>
        <w:rPr>
          <w:rFonts w:hint="eastAsia" w:ascii="宋体" w:hAnsi="宋体" w:cs="宋体"/>
          <w:sz w:val="24"/>
          <w:highlight w:val="none"/>
        </w:rPr>
        <w:t xml:space="preserve">  </w:t>
      </w:r>
      <w:r>
        <w:rPr>
          <w:rFonts w:ascii="宋体" w:hAnsi="宋体" w:cs="宋体"/>
          <w:sz w:val="24"/>
          <w:highlight w:val="none"/>
        </w:rPr>
        <w:t xml:space="preserve">                                            </w:t>
      </w:r>
      <w:r>
        <w:rPr>
          <w:rFonts w:hint="eastAsia" w:ascii="宋体" w:hAnsi="宋体" w:cs="宋体"/>
          <w:sz w:val="24"/>
          <w:highlight w:val="none"/>
          <w:lang w:val="zh-CN"/>
        </w:rPr>
        <w:t xml:space="preserve">法定代表人或</w:t>
      </w:r>
      <w:r>
        <w:rPr>
          <w:rFonts w:hint="eastAsia" w:ascii="宋体" w:hAnsi="宋体" w:cs="宋体"/>
          <w:sz w:val="24"/>
          <w:highlight w:val="none"/>
        </w:rPr>
        <w:t xml:space="preserve">被授权</w:t>
      </w:r>
      <w:r>
        <w:rPr>
          <w:rFonts w:hint="eastAsia" w:ascii="宋体" w:hAnsi="宋体" w:cs="宋体"/>
          <w:sz w:val="24"/>
          <w:highlight w:val="none"/>
          <w:lang w:val="zh-CN"/>
        </w:rPr>
        <w:t xml:space="preserve">人：（签字或盖章）</w:t>
      </w:r>
      <w:r/>
    </w:p>
    <w:p>
      <w:pPr>
        <w:ind w:right="300" w:firstLine="5760"/>
        <w:jc w:val="left"/>
        <w:spacing w:line="360" w:lineRule="auto"/>
        <w:rPr>
          <w:rFonts w:ascii="宋体" w:hAnsi="宋体" w:cs="宋体"/>
          <w:sz w:val="24"/>
          <w:highlight w:val="none"/>
          <w:lang w:val="zh-CN"/>
        </w:rPr>
      </w:pPr>
      <w:r>
        <w:rPr>
          <w:rFonts w:hint="eastAsia" w:ascii="宋体" w:hAnsi="宋体" w:cs="宋体"/>
          <w:sz w:val="24"/>
          <w:highlight w:val="none"/>
          <w:lang w:val="zh-CN"/>
        </w:rPr>
        <w:t xml:space="preserve">日    期：     年</w:t>
      </w:r>
      <w:r>
        <w:rPr>
          <w:rFonts w:hint="eastAsia" w:ascii="宋体" w:hAnsi="宋体" w:cs="宋体"/>
          <w:sz w:val="24"/>
          <w:highlight w:val="none"/>
        </w:rPr>
        <w:t xml:space="preserve">     </w:t>
      </w:r>
      <w:r>
        <w:rPr>
          <w:rFonts w:hint="eastAsia" w:ascii="宋体" w:hAnsi="宋体" w:cs="宋体"/>
          <w:sz w:val="24"/>
          <w:highlight w:val="none"/>
          <w:lang w:val="zh-CN"/>
        </w:rPr>
        <w:t xml:space="preserve">月   </w:t>
      </w:r>
      <w:r>
        <w:rPr>
          <w:rFonts w:hint="eastAsia" w:ascii="宋体" w:hAnsi="宋体" w:cs="宋体"/>
          <w:sz w:val="24"/>
          <w:highlight w:val="none"/>
        </w:rPr>
        <w:t xml:space="preserve"> </w:t>
      </w:r>
      <w:r>
        <w:rPr>
          <w:rFonts w:hint="eastAsia" w:ascii="宋体" w:hAnsi="宋体" w:cs="宋体"/>
          <w:sz w:val="24"/>
          <w:highlight w:val="none"/>
          <w:lang w:val="zh-CN"/>
        </w:rPr>
        <w:t xml:space="preserve">日</w:t>
      </w:r>
      <w:r/>
    </w:p>
    <w:p>
      <w:pPr>
        <w:spacing w:line="360" w:lineRule="auto"/>
        <w:rPr>
          <w:rFonts w:ascii="宋体" w:hAnsi="宋体"/>
          <w:sz w:val="24"/>
          <w:highlight w:val="none"/>
        </w:rPr>
      </w:pPr>
      <w:r>
        <w:rPr>
          <w:rFonts w:hint="eastAsia" w:ascii="宋体" w:hAnsi="宋体"/>
          <w:sz w:val="24"/>
          <w:highlight w:val="none"/>
        </w:rPr>
        <w:t xml:space="preserve">注：</w:t>
      </w:r>
      <w:r/>
    </w:p>
    <w:p>
      <w:pPr>
        <w:jc w:val="left"/>
        <w:spacing w:line="360" w:lineRule="auto"/>
        <w:rPr>
          <w:rFonts w:ascii="宋体" w:hAnsi="宋体"/>
          <w:sz w:val="24"/>
          <w:highlight w:val="none"/>
        </w:rPr>
      </w:pPr>
      <w:r>
        <w:rPr>
          <w:rFonts w:hint="eastAsia" w:ascii="宋体" w:hAnsi="宋体"/>
          <w:sz w:val="24"/>
          <w:highlight w:val="none"/>
        </w:rPr>
        <w:t xml:space="preserve">1.磋商报价分析表包含响应单位各项成本核算和投入的成本明细，合计金额应与磋商报价表金额一致；否则，以磋商报价表为准。</w:t>
      </w:r>
      <w:r/>
    </w:p>
    <w:p>
      <w:pPr>
        <w:jc w:val="left"/>
        <w:spacing w:line="360" w:lineRule="auto"/>
        <w:rPr>
          <w:rFonts w:ascii="宋体" w:hAnsi="宋体"/>
          <w:sz w:val="24"/>
          <w:highlight w:val="none"/>
        </w:rPr>
      </w:pPr>
      <w:r>
        <w:rPr>
          <w:rFonts w:hint="eastAsia" w:ascii="宋体" w:hAnsi="宋体"/>
          <w:bCs/>
          <w:sz w:val="24"/>
          <w:highlight w:val="none"/>
        </w:rPr>
        <w:t xml:space="preserve">2.若事</w:t>
      </w:r>
      <w:r>
        <w:rPr>
          <w:rFonts w:hint="eastAsia" w:ascii="宋体" w:hAnsi="宋体"/>
          <w:sz w:val="24"/>
          <w:highlight w:val="none"/>
        </w:rPr>
        <w:t xml:space="preserve">项较多，供应商可根据实际情况另纸说明。</w:t>
      </w:r>
      <w:r/>
    </w:p>
    <w:p>
      <w:pPr>
        <w:rPr>
          <w:rFonts w:ascii="宋体" w:hAnsi="宋体" w:cs="宋体"/>
          <w:bCs/>
          <w:sz w:val="24"/>
          <w:highlight w:val="none"/>
        </w:rPr>
      </w:pPr>
      <w:r>
        <w:rPr>
          <w:rFonts w:hint="eastAsia" w:ascii="宋体" w:hAnsi="宋体" w:cs="宋体"/>
          <w:bCs/>
          <w:sz w:val="24"/>
          <w:highlight w:val="none"/>
        </w:rPr>
        <w:br w:type="page" w:clear="all"/>
      </w:r>
      <w:r/>
    </w:p>
    <w:p>
      <w:pPr>
        <w:jc w:val="left"/>
        <w:spacing w:line="360" w:lineRule="auto"/>
        <w:rPr>
          <w:rFonts w:ascii="宋体" w:hAnsi="宋体" w:cs="宋体"/>
          <w:bCs/>
          <w:sz w:val="24"/>
          <w:highlight w:val="none"/>
          <w:lang w:val="zh-CN"/>
        </w:rPr>
      </w:pPr>
      <w:r>
        <w:rPr>
          <w:rFonts w:hint="eastAsia" w:ascii="宋体" w:hAnsi="宋体" w:cs="宋体"/>
          <w:bCs/>
          <w:sz w:val="24"/>
          <w:highlight w:val="none"/>
        </w:rPr>
        <w:t xml:space="preserve">5、</w:t>
      </w:r>
      <w:r>
        <w:rPr>
          <w:rFonts w:hint="eastAsia" w:ascii="宋体" w:hAnsi="宋体" w:cs="宋体"/>
          <w:bCs/>
          <w:sz w:val="24"/>
          <w:highlight w:val="none"/>
          <w:lang w:val="zh-CN"/>
        </w:rPr>
        <w:t xml:space="preserve">人员配备一览表</w:t>
      </w:r>
      <w:r/>
    </w:p>
    <w:p>
      <w:pPr>
        <w:pStyle w:val="915"/>
        <w:jc w:val="center"/>
        <w:rPr>
          <w:rFonts w:ascii="宋体" w:hAnsi="宋体" w:cs="宋体"/>
          <w:highlight w:val="none"/>
          <w:lang w:val="zh-CN"/>
        </w:rPr>
      </w:pPr>
      <w:r>
        <w:rPr>
          <w:rFonts w:hint="eastAsia" w:ascii="宋体" w:hAnsi="宋体" w:cs="宋体"/>
          <w:bCs/>
          <w:sz w:val="24"/>
          <w:highlight w:val="none"/>
          <w:lang w:val="zh-CN"/>
        </w:rPr>
        <w:t xml:space="preserve">人员配备一览表</w:t>
      </w:r>
      <w:r/>
    </w:p>
    <w:tbl>
      <w:tblPr>
        <w:tblStyle w:val="909"/>
        <w:tblW w:w="890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5"/>
        <w:gridCol w:w="1131"/>
        <w:gridCol w:w="824"/>
        <w:gridCol w:w="845"/>
        <w:gridCol w:w="1929"/>
        <w:gridCol w:w="1902"/>
        <w:gridCol w:w="1423"/>
      </w:tblGrid>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8" w:after="158"/>
              <w:rPr>
                <w:rFonts w:ascii="宋体" w:hAnsi="宋体" w:cs="宋体"/>
                <w:sz w:val="24"/>
                <w:highlight w:val="none"/>
              </w:rPr>
            </w:pPr>
            <w:r>
              <w:rPr>
                <w:rFonts w:hint="eastAsia" w:ascii="宋体" w:hAnsi="宋体" w:cs="宋体"/>
                <w:sz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8" w:after="158"/>
              <w:rPr>
                <w:rFonts w:ascii="宋体" w:hAnsi="宋体" w:cs="宋体"/>
                <w:sz w:val="24"/>
                <w:highlight w:val="none"/>
              </w:rPr>
            </w:pPr>
            <w:r>
              <w:rPr>
                <w:rFonts w:hint="eastAsia" w:ascii="宋体" w:hAnsi="宋体" w:cs="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8" w:after="158"/>
              <w:rPr>
                <w:rFonts w:ascii="宋体" w:hAnsi="宋体" w:cs="宋体"/>
                <w:sz w:val="24"/>
                <w:highlight w:val="none"/>
              </w:rPr>
            </w:pPr>
            <w:r>
              <w:rPr>
                <w:rFonts w:hint="eastAsia" w:ascii="宋体" w:hAnsi="宋体" w:cs="宋体"/>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8" w:after="158"/>
              <w:rPr>
                <w:rFonts w:ascii="宋体" w:hAnsi="宋体" w:cs="宋体"/>
                <w:sz w:val="24"/>
                <w:highlight w:val="none"/>
                <w:lang w:val="zh-CN"/>
              </w:rPr>
            </w:pPr>
            <w:r>
              <w:rPr>
                <w:rFonts w:hint="eastAsia" w:ascii="宋体" w:hAnsi="宋体" w:cs="宋体"/>
                <w:sz w:val="24"/>
                <w:highlight w:val="none"/>
                <w:lang w:val="zh-CN"/>
              </w:rPr>
              <w:t xml:space="preserve">年龄</w:t>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8" w:after="158"/>
              <w:rPr>
                <w:rFonts w:ascii="宋体" w:hAnsi="宋体" w:cs="宋体"/>
                <w:sz w:val="24"/>
                <w:highlight w:val="none"/>
                <w:lang w:val="zh-CN"/>
              </w:rPr>
            </w:pPr>
            <w:r>
              <w:rPr>
                <w:rFonts w:hint="eastAsia" w:ascii="宋体" w:hAnsi="宋体" w:cs="宋体"/>
                <w:sz w:val="24"/>
                <w:highlight w:val="none"/>
                <w:lang w:val="zh-CN"/>
              </w:rPr>
              <w:t xml:space="preserve">专业/资格</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8" w:after="158"/>
              <w:rPr>
                <w:rFonts w:ascii="宋体" w:hAnsi="宋体" w:cs="宋体"/>
                <w:sz w:val="24"/>
                <w:highlight w:val="none"/>
                <w:lang w:val="zh-CN"/>
              </w:rPr>
            </w:pPr>
            <w:r>
              <w:rPr>
                <w:rFonts w:hint="eastAsia" w:ascii="宋体" w:hAnsi="宋体" w:cs="宋体"/>
                <w:sz w:val="24"/>
                <w:highlight w:val="none"/>
                <w:lang w:val="zh-CN"/>
              </w:rPr>
              <w:t xml:space="preserve">职称证书等</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8" w:after="158"/>
              <w:rPr>
                <w:rFonts w:ascii="宋体" w:hAnsi="宋体" w:cs="宋体"/>
                <w:sz w:val="24"/>
                <w:highlight w:val="none"/>
                <w:lang w:val="zh-CN"/>
              </w:rPr>
            </w:pPr>
            <w:r>
              <w:rPr>
                <w:rFonts w:hint="eastAsia" w:ascii="宋体" w:hAnsi="宋体" w:cs="宋体"/>
                <w:sz w:val="24"/>
                <w:highlight w:val="none"/>
                <w:lang w:val="zh-CN"/>
              </w:rPr>
              <w:t xml:space="preserve">在本项目中</w:t>
            </w:r>
            <w:r>
              <w:rPr>
                <w:rFonts w:hint="eastAsia" w:ascii="宋体" w:hAnsi="宋体" w:cs="宋体"/>
                <w:sz w:val="24"/>
                <w:highlight w:val="none"/>
              </w:rPr>
              <w:t xml:space="preserve">拟任</w:t>
            </w:r>
            <w:r>
              <w:rPr>
                <w:rFonts w:hint="eastAsia" w:ascii="宋体" w:hAnsi="宋体" w:cs="宋体"/>
                <w:sz w:val="24"/>
                <w:highlight w:val="none"/>
                <w:lang w:val="zh-CN"/>
              </w:rPr>
              <w:t xml:space="preserve">职务</w:t>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r>
    </w:tbl>
    <w:p>
      <w:pPr>
        <w:jc w:val="center"/>
        <w:spacing w:line="360" w:lineRule="auto"/>
        <w:rPr>
          <w:rFonts w:ascii="宋体" w:hAnsi="宋体" w:cs="宋体"/>
          <w:b/>
          <w:bCs/>
          <w:sz w:val="24"/>
          <w:highlight w:val="none"/>
        </w:rPr>
      </w:pPr>
      <w:r>
        <w:rPr>
          <w:rFonts w:ascii="宋体" w:hAnsi="宋体" w:cs="宋体"/>
          <w:b/>
          <w:bCs/>
          <w:sz w:val="24"/>
          <w:highlight w:val="none"/>
        </w:rPr>
      </w:r>
      <w:r/>
    </w:p>
    <w:p>
      <w:pPr>
        <w:pStyle w:val="978"/>
        <w:ind w:firstLine="480"/>
        <w:spacing w:line="360" w:lineRule="auto"/>
        <w:rPr>
          <w:rFonts w:hAnsi="宋体" w:eastAsia="宋体" w:cs="宋体"/>
          <w:sz w:val="24"/>
          <w:highlight w:val="none"/>
        </w:rPr>
      </w:pPr>
      <w:r>
        <w:rPr>
          <w:rFonts w:hint="eastAsia" w:hAnsi="宋体" w:eastAsia="宋体" w:cs="宋体"/>
          <w:sz w:val="24"/>
          <w:highlight w:val="none"/>
        </w:rPr>
        <w:t xml:space="preserve">供应商：（单位盖章）</w:t>
      </w:r>
      <w:r/>
    </w:p>
    <w:p>
      <w:pPr>
        <w:pStyle w:val="978"/>
        <w:ind w:firstLine="480"/>
        <w:spacing w:line="360" w:lineRule="auto"/>
        <w:rPr>
          <w:rFonts w:hAnsi="宋体" w:eastAsia="宋体" w:cs="宋体"/>
          <w:sz w:val="24"/>
          <w:highlight w:val="none"/>
        </w:rPr>
      </w:pPr>
      <w:r>
        <w:rPr>
          <w:rFonts w:hint="eastAsia" w:hAnsi="宋体" w:eastAsia="宋体" w:cs="宋体"/>
          <w:sz w:val="24"/>
          <w:highlight w:val="none"/>
        </w:rPr>
        <w:t xml:space="preserve">法定代表人或被授权委托人：（签字或盖章）</w:t>
      </w:r>
      <w:r/>
    </w:p>
    <w:p>
      <w:pPr>
        <w:ind w:firstLine="480"/>
        <w:spacing w:line="360" w:lineRule="auto"/>
        <w:rPr>
          <w:rFonts w:ascii="宋体" w:hAnsi="宋体" w:cs="宋体"/>
          <w:bCs/>
          <w:highlight w:val="none"/>
        </w:rPr>
      </w:pPr>
      <w:r>
        <w:rPr>
          <w:rFonts w:hint="eastAsia" w:ascii="宋体" w:hAnsi="宋体" w:cs="宋体"/>
          <w:sz w:val="24"/>
          <w:highlight w:val="none"/>
        </w:rPr>
        <w:t xml:space="preserve">日期：    年    月    日</w:t>
      </w:r>
      <w:r/>
    </w:p>
    <w:p>
      <w:pPr>
        <w:pStyle w:val="978"/>
        <w:spacing w:line="360" w:lineRule="auto"/>
        <w:rPr>
          <w:rFonts w:hAnsi="宋体" w:eastAsia="宋体" w:cs="宋体"/>
          <w:sz w:val="24"/>
          <w:highlight w:val="none"/>
        </w:rPr>
      </w:pPr>
      <w:r>
        <w:rPr>
          <w:rFonts w:hint="eastAsia" w:hAnsi="宋体" w:cs="宋体"/>
          <w:sz w:val="24"/>
          <w:highlight w:val="none"/>
        </w:rPr>
        <w:br w:type="page" w:clear="all"/>
      </w:r>
      <w:r>
        <w:rPr>
          <w:rFonts w:hint="eastAsia" w:hAnsi="宋体" w:eastAsia="宋体" w:cs="宋体"/>
          <w:sz w:val="24"/>
          <w:highlight w:val="none"/>
        </w:rPr>
        <w:t xml:space="preserve">6、类似项目</w:t>
      </w:r>
      <w:r>
        <w:rPr>
          <w:rFonts w:hint="eastAsia" w:hAnsi="宋体" w:eastAsia="宋体" w:cs="宋体"/>
          <w:sz w:val="24"/>
          <w:highlight w:val="none"/>
          <w:lang w:val="zh-CN"/>
        </w:rPr>
        <w:t xml:space="preserve">业绩情况</w:t>
      </w:r>
      <w:r/>
    </w:p>
    <w:p>
      <w:pPr>
        <w:pStyle w:val="978"/>
        <w:ind w:firstLine="480"/>
        <w:jc w:val="center"/>
        <w:spacing w:line="360" w:lineRule="auto"/>
        <w:rPr>
          <w:rFonts w:hAnsi="宋体" w:eastAsia="宋体" w:cs="宋体"/>
          <w:sz w:val="24"/>
          <w:highlight w:val="none"/>
        </w:rPr>
      </w:pPr>
      <w:r>
        <w:rPr>
          <w:rFonts w:hint="eastAsia" w:hAnsi="宋体" w:eastAsia="宋体" w:cs="宋体"/>
          <w:sz w:val="24"/>
          <w:highlight w:val="none"/>
        </w:rPr>
        <w:t xml:space="preserve">类似项目</w:t>
      </w:r>
      <w:r>
        <w:rPr>
          <w:rFonts w:hint="eastAsia" w:hAnsi="宋体" w:eastAsia="宋体" w:cs="宋体"/>
          <w:sz w:val="24"/>
          <w:highlight w:val="none"/>
          <w:lang w:val="zh-CN"/>
        </w:rPr>
        <w:t xml:space="preserve">业绩一览表</w:t>
      </w:r>
      <w:r/>
    </w:p>
    <w:p>
      <w:pPr>
        <w:pStyle w:val="978"/>
        <w:ind w:firstLine="480"/>
        <w:spacing w:line="360" w:lineRule="auto"/>
        <w:rPr>
          <w:rFonts w:hAnsi="宋体" w:eastAsia="宋体" w:cs="宋体"/>
          <w:sz w:val="24"/>
          <w:highlight w:val="none"/>
        </w:rPr>
      </w:pPr>
      <w:r>
        <w:rPr>
          <w:rFonts w:hint="eastAsia" w:hAnsi="宋体" w:eastAsia="宋体" w:cs="宋体"/>
          <w:sz w:val="24"/>
          <w:highlight w:val="none"/>
        </w:rPr>
        <w:t xml:space="preserve">项目名称：                                           采购编号：</w:t>
      </w:r>
      <w:r/>
    </w:p>
    <w:tbl>
      <w:tblPr>
        <w:tblStyle w:val="909"/>
        <w:tblW w:w="887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09"/>
        <w:gridCol w:w="2328"/>
        <w:gridCol w:w="1804"/>
        <w:gridCol w:w="2146"/>
        <w:gridCol w:w="1487"/>
      </w:tblGrid>
      <w:tr>
        <w:trPr>
          <w:cantSplit/>
          <w:jc w:val="center"/>
          <w:trHeight w:val="680"/>
        </w:trPr>
        <w:tc>
          <w:tcPr>
            <w:tcW w:w="1109" w:type="dxa"/>
            <w:vAlign w:val="center"/>
            <w:textDirection w:val="lrTb"/>
            <w:noWrap w:val="false"/>
          </w:tcPr>
          <w:p>
            <w:pPr>
              <w:pStyle w:val="978"/>
              <w:jc w:val="center"/>
              <w:spacing w:line="360" w:lineRule="auto"/>
              <w:rPr>
                <w:rFonts w:hAnsi="宋体" w:eastAsia="宋体" w:cs="宋体"/>
                <w:sz w:val="24"/>
                <w:highlight w:val="none"/>
              </w:rPr>
            </w:pPr>
            <w:r>
              <w:rPr>
                <w:rFonts w:hint="eastAsia" w:hAnsi="宋体" w:eastAsia="宋体" w:cs="宋体"/>
                <w:sz w:val="24"/>
                <w:highlight w:val="none"/>
              </w:rPr>
              <w:t xml:space="preserve">序号</w:t>
            </w:r>
            <w:r/>
          </w:p>
        </w:tc>
        <w:tc>
          <w:tcPr>
            <w:tcW w:w="2328" w:type="dxa"/>
            <w:vAlign w:val="center"/>
            <w:textDirection w:val="lrTb"/>
            <w:noWrap w:val="false"/>
          </w:tcPr>
          <w:p>
            <w:pPr>
              <w:pStyle w:val="978"/>
              <w:jc w:val="center"/>
              <w:spacing w:line="360" w:lineRule="auto"/>
              <w:rPr>
                <w:rFonts w:hAnsi="宋体" w:eastAsia="宋体" w:cs="宋体"/>
                <w:sz w:val="24"/>
                <w:highlight w:val="none"/>
              </w:rPr>
            </w:pPr>
            <w:r>
              <w:rPr>
                <w:rFonts w:hint="eastAsia" w:hAnsi="宋体" w:eastAsia="宋体" w:cs="宋体"/>
                <w:sz w:val="24"/>
                <w:highlight w:val="none"/>
              </w:rPr>
              <w:t xml:space="preserve">项目名称</w:t>
            </w:r>
            <w:r/>
          </w:p>
        </w:tc>
        <w:tc>
          <w:tcPr>
            <w:tcW w:w="1804" w:type="dxa"/>
            <w:vAlign w:val="center"/>
            <w:textDirection w:val="lrTb"/>
            <w:noWrap w:val="false"/>
          </w:tcPr>
          <w:p>
            <w:pPr>
              <w:pStyle w:val="978"/>
              <w:jc w:val="center"/>
              <w:spacing w:line="360" w:lineRule="auto"/>
              <w:rPr>
                <w:rFonts w:hAnsi="宋体" w:eastAsia="宋体" w:cs="宋体"/>
                <w:sz w:val="24"/>
                <w:highlight w:val="none"/>
              </w:rPr>
            </w:pPr>
            <w:r>
              <w:rPr>
                <w:rFonts w:hint="eastAsia" w:hAnsi="宋体" w:eastAsia="宋体" w:cs="宋体"/>
                <w:sz w:val="24"/>
                <w:highlight w:val="none"/>
              </w:rPr>
              <w:t xml:space="preserve">合同签订时间</w:t>
            </w:r>
            <w:r/>
          </w:p>
        </w:tc>
        <w:tc>
          <w:tcPr>
            <w:tcBorders>
              <w:right w:val="single" w:color="auto" w:sz="4" w:space="0"/>
            </w:tcBorders>
            <w:tcW w:w="2146" w:type="dxa"/>
            <w:vAlign w:val="center"/>
            <w:textDirection w:val="lrTb"/>
            <w:noWrap w:val="false"/>
          </w:tcPr>
          <w:p>
            <w:pPr>
              <w:pStyle w:val="978"/>
              <w:jc w:val="center"/>
              <w:spacing w:line="360" w:lineRule="auto"/>
              <w:rPr>
                <w:rFonts w:hint="default" w:hAnsi="宋体" w:eastAsia="宋体" w:cs="宋体"/>
                <w:sz w:val="24"/>
                <w:highlight w:val="none"/>
                <w:lang w:val="en-US" w:eastAsia="zh-CN"/>
              </w:rPr>
            </w:pPr>
            <w:r>
              <w:rPr>
                <w:rFonts w:hint="eastAsia" w:hAnsi="宋体" w:eastAsia="宋体" w:cs="宋体"/>
                <w:sz w:val="24"/>
                <w:highlight w:val="none"/>
                <w:lang w:val="en-US" w:eastAsia="zh-CN"/>
              </w:rPr>
              <w:t xml:space="preserve">业主单位</w:t>
            </w:r>
            <w:r/>
          </w:p>
        </w:tc>
        <w:tc>
          <w:tcPr>
            <w:tcW w:w="1487" w:type="dxa"/>
            <w:vAlign w:val="center"/>
            <w:textDirection w:val="lrTb"/>
            <w:noWrap w:val="false"/>
          </w:tcPr>
          <w:p>
            <w:pPr>
              <w:pStyle w:val="978"/>
              <w:jc w:val="center"/>
              <w:spacing w:line="360" w:lineRule="auto"/>
              <w:rPr>
                <w:rFonts w:hAnsi="宋体" w:eastAsia="宋体" w:cs="宋体"/>
                <w:sz w:val="24"/>
                <w:highlight w:val="none"/>
              </w:rPr>
            </w:pPr>
            <w:r>
              <w:rPr>
                <w:rFonts w:hint="eastAsia" w:hAnsi="宋体" w:eastAsia="宋体" w:cs="宋体"/>
                <w:sz w:val="24"/>
                <w:highlight w:val="none"/>
              </w:rPr>
              <w:t xml:space="preserve">备注</w:t>
            </w:r>
            <w:r/>
          </w:p>
        </w:tc>
      </w:tr>
      <w:tr>
        <w:trPr>
          <w:cantSplit/>
          <w:jc w:val="center"/>
          <w:trHeight w:val="680"/>
        </w:trPr>
        <w:tc>
          <w:tcPr>
            <w:tcW w:w="1109"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2328"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W w:w="1804"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W w:w="1487"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r>
      <w:tr>
        <w:trPr>
          <w:cantSplit/>
          <w:jc w:val="center"/>
          <w:trHeight w:val="680"/>
        </w:trPr>
        <w:tc>
          <w:tcPr>
            <w:tcW w:w="1109"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2328"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W w:w="1804"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W w:w="1487"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r>
      <w:tr>
        <w:trPr>
          <w:cantSplit/>
          <w:jc w:val="center"/>
          <w:trHeight w:val="680"/>
        </w:trPr>
        <w:tc>
          <w:tcPr>
            <w:tcW w:w="1109"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2328"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W w:w="1804"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W w:w="1487"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r>
      <w:tr>
        <w:trPr>
          <w:cantSplit/>
          <w:jc w:val="center"/>
          <w:trHeight w:val="680"/>
        </w:trPr>
        <w:tc>
          <w:tcPr>
            <w:tcW w:w="1109"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2328"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W w:w="1804"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W w:w="1487"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r>
      <w:tr>
        <w:trPr>
          <w:cantSplit/>
          <w:jc w:val="center"/>
          <w:trHeight w:val="680"/>
        </w:trPr>
        <w:tc>
          <w:tcPr>
            <w:tcW w:w="1109"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2328"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W w:w="1804"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W w:w="1487"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r>
      <w:tr>
        <w:trPr>
          <w:cantSplit/>
          <w:jc w:val="center"/>
          <w:trHeight w:val="680"/>
        </w:trPr>
        <w:tc>
          <w:tcPr>
            <w:tcW w:w="1109"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2328"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W w:w="1804"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W w:w="1487"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r>
      <w:tr>
        <w:trPr>
          <w:cantSplit/>
          <w:jc w:val="center"/>
          <w:trHeight w:val="680"/>
        </w:trPr>
        <w:tc>
          <w:tcPr>
            <w:tcW w:w="1109"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2328"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1804"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Borders>
              <w:right w:val="single" w:color="auto" w:sz="4" w:space="0"/>
            </w:tcBorders>
            <w:tcW w:w="2146"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1487"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r>
      <w:tr>
        <w:trPr>
          <w:cantSplit/>
          <w:jc w:val="center"/>
          <w:trHeight w:val="680"/>
        </w:trPr>
        <w:tc>
          <w:tcPr>
            <w:tcW w:w="1109"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2328"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1804"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Borders>
              <w:right w:val="single" w:color="auto" w:sz="4" w:space="0"/>
            </w:tcBorders>
            <w:tcW w:w="2146"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1487"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r>
    </w:tbl>
    <w:p>
      <w:pPr>
        <w:pStyle w:val="978"/>
        <w:ind w:firstLine="480"/>
        <w:spacing w:line="360" w:lineRule="auto"/>
        <w:rPr>
          <w:rFonts w:hAnsi="宋体" w:eastAsia="宋体" w:cs="宋体"/>
          <w:sz w:val="24"/>
          <w:highlight w:val="none"/>
        </w:rPr>
      </w:pPr>
      <w:r>
        <w:rPr>
          <w:rFonts w:hAnsi="宋体" w:eastAsia="宋体" w:cs="宋体"/>
          <w:sz w:val="24"/>
          <w:highlight w:val="none"/>
        </w:rPr>
      </w:r>
      <w:r/>
    </w:p>
    <w:p>
      <w:pPr>
        <w:pStyle w:val="978"/>
        <w:ind w:firstLine="480"/>
        <w:spacing w:line="360" w:lineRule="auto"/>
        <w:rPr>
          <w:rFonts w:hAnsi="宋体" w:eastAsia="宋体" w:cs="宋体"/>
          <w:sz w:val="24"/>
          <w:highlight w:val="none"/>
        </w:rPr>
      </w:pPr>
      <w:r>
        <w:rPr>
          <w:rFonts w:hint="eastAsia" w:hAnsi="宋体" w:eastAsia="宋体" w:cs="宋体"/>
          <w:sz w:val="24"/>
          <w:highlight w:val="none"/>
        </w:rPr>
        <w:t xml:space="preserve">供应商：（单位盖章）</w:t>
      </w:r>
      <w:r/>
    </w:p>
    <w:p>
      <w:pPr>
        <w:pStyle w:val="978"/>
        <w:ind w:firstLine="480"/>
        <w:spacing w:line="360" w:lineRule="auto"/>
        <w:rPr>
          <w:rFonts w:hAnsi="宋体" w:eastAsia="宋体" w:cs="宋体"/>
          <w:sz w:val="24"/>
          <w:highlight w:val="none"/>
        </w:rPr>
      </w:pPr>
      <w:r>
        <w:rPr>
          <w:rFonts w:hint="eastAsia" w:hAnsi="宋体" w:eastAsia="宋体" w:cs="宋体"/>
          <w:sz w:val="24"/>
          <w:highlight w:val="none"/>
        </w:rPr>
        <w:t xml:space="preserve">法定代表人或被授权委托人：（签字或盖章）</w:t>
      </w:r>
      <w:r/>
    </w:p>
    <w:p>
      <w:pPr>
        <w:ind w:firstLine="480"/>
        <w:spacing w:line="360" w:lineRule="auto"/>
        <w:rPr>
          <w:rFonts w:ascii="宋体" w:hAnsi="宋体" w:cs="宋体"/>
          <w:bCs/>
          <w:highlight w:val="none"/>
        </w:rPr>
      </w:pPr>
      <w:r>
        <w:rPr>
          <w:rFonts w:hint="eastAsia" w:ascii="宋体" w:hAnsi="宋体" w:cs="宋体"/>
          <w:sz w:val="24"/>
          <w:highlight w:val="none"/>
        </w:rPr>
        <w:t xml:space="preserve">日期：         年         月       日</w:t>
      </w:r>
      <w:r/>
    </w:p>
    <w:p>
      <w:pPr>
        <w:pStyle w:val="912"/>
        <w:ind w:firstLine="0"/>
        <w:spacing w:line="360" w:lineRule="auto"/>
        <w:rPr>
          <w:rFonts w:ascii="宋体" w:hAnsi="宋体" w:eastAsia="宋体" w:cs="宋体"/>
          <w:szCs w:val="24"/>
          <w:highlight w:val="none"/>
        </w:rPr>
      </w:pPr>
      <w:r>
        <w:rPr>
          <w:rFonts w:hint="eastAsia" w:ascii="宋体" w:hAnsi="宋体" w:eastAsia="宋体" w:cs="宋体"/>
          <w:bCs/>
          <w:szCs w:val="24"/>
          <w:highlight w:val="none"/>
        </w:rPr>
        <w:br w:type="page" w:clear="all"/>
      </w:r>
      <w:r>
        <w:rPr>
          <w:rFonts w:hint="eastAsia" w:ascii="宋体" w:hAnsi="宋体" w:eastAsia="宋体" w:cs="宋体"/>
          <w:highlight w:val="none"/>
        </w:rPr>
        <w:t xml:space="preserve">7、项目方案说明</w:t>
      </w:r>
      <w:r/>
    </w:p>
    <w:p>
      <w:pPr>
        <w:pStyle w:val="912"/>
        <w:ind w:firstLine="48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服务方案</w:t>
      </w:r>
      <w:r/>
    </w:p>
    <w:tbl>
      <w:tblPr>
        <w:tblStyle w:val="909"/>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22"/>
      </w:tblGrid>
      <w:tr>
        <w:trPr>
          <w:jc w:val="center"/>
          <w:trHeight w:val="620"/>
        </w:trPr>
        <w:tc>
          <w:tcPr>
            <w:tcW w:w="9322" w:type="dxa"/>
            <w:textDirection w:val="lrTb"/>
            <w:noWrap w:val="false"/>
          </w:tcPr>
          <w:p>
            <w:pPr>
              <w:pStyle w:val="912"/>
              <w:ind w:firstLine="0"/>
              <w:jc w:val="both"/>
              <w:spacing w:line="360" w:lineRule="auto"/>
              <w:rPr>
                <w:rFonts w:ascii="宋体" w:hAnsi="宋体" w:eastAsia="宋体" w:cs="宋体"/>
                <w:bCs/>
                <w:szCs w:val="24"/>
                <w:highlight w:val="none"/>
              </w:rPr>
            </w:pPr>
            <w:r>
              <w:rPr>
                <w:rFonts w:hint="eastAsia" w:ascii="宋体" w:hAnsi="宋体" w:eastAsia="宋体" w:cs="宋体"/>
                <w:bCs/>
                <w:szCs w:val="24"/>
                <w:highlight w:val="none"/>
              </w:rPr>
              <w:t xml:space="preserve">提示：供应商应根据本次采购项目要求，对所响应的项目方案进行详细的说明与描述。要求详见评分内容。</w:t>
            </w:r>
            <w:r/>
          </w:p>
        </w:tc>
      </w:tr>
      <w:tr>
        <w:trPr>
          <w:jc w:val="center"/>
          <w:trHeight w:val="8481"/>
        </w:trPr>
        <w:tc>
          <w:tcPr>
            <w:tcW w:w="9322" w:type="dxa"/>
            <w:textDirection w:val="lrTb"/>
            <w:noWrap w:val="false"/>
          </w:tcPr>
          <w:p>
            <w:pPr>
              <w:pStyle w:val="912"/>
              <w:spacing w:line="360" w:lineRule="auto"/>
              <w:rPr>
                <w:rFonts w:ascii="宋体" w:hAnsi="宋体" w:eastAsia="宋体" w:cs="宋体"/>
                <w:bCs/>
                <w:szCs w:val="24"/>
                <w:highlight w:val="none"/>
              </w:rPr>
            </w:pPr>
            <w:r>
              <w:rPr>
                <w:rFonts w:ascii="宋体" w:hAnsi="宋体" w:eastAsia="宋体" w:cs="宋体"/>
                <w:bCs/>
                <w:szCs w:val="24"/>
                <w:highlight w:val="none"/>
              </w:rPr>
            </w:r>
            <w:r/>
          </w:p>
        </w:tc>
      </w:tr>
    </w:tbl>
    <w:p>
      <w:pPr>
        <w:ind w:firstLine="480"/>
        <w:spacing w:line="360" w:lineRule="auto"/>
        <w:rPr>
          <w:rFonts w:ascii="宋体" w:hAnsi="宋体" w:cs="宋体"/>
          <w:bCs/>
          <w:sz w:val="24"/>
          <w:highlight w:val="none"/>
        </w:rPr>
      </w:pPr>
      <w:r>
        <w:rPr>
          <w:rFonts w:ascii="宋体" w:hAnsi="宋体" w:cs="宋体"/>
          <w:bCs/>
          <w:sz w:val="24"/>
          <w:highlight w:val="none"/>
        </w:rPr>
      </w:r>
      <w:r/>
    </w:p>
    <w:p>
      <w:pPr>
        <w:pStyle w:val="912"/>
        <w:ind w:firstLine="0"/>
        <w:jc w:val="both"/>
        <w:spacing w:line="360" w:lineRule="auto"/>
        <w:rPr>
          <w:rFonts w:ascii="宋体" w:hAnsi="宋体" w:eastAsia="宋体" w:cs="宋体"/>
          <w:szCs w:val="24"/>
          <w:highlight w:val="none"/>
        </w:rPr>
      </w:pPr>
      <w:r/>
      <w:bookmarkStart w:id="12" w:name="_Toc29172"/>
      <w:r>
        <w:rPr>
          <w:rFonts w:hint="eastAsia" w:ascii="宋体" w:hAnsi="宋体" w:eastAsia="宋体" w:cs="宋体"/>
          <w:szCs w:val="24"/>
          <w:highlight w:val="none"/>
        </w:rPr>
        <w:t xml:space="preserve">供应商：（供应商盖章）</w:t>
      </w:r>
      <w:bookmarkEnd w:id="12"/>
      <w:r/>
      <w:r/>
    </w:p>
    <w:p>
      <w:pPr>
        <w:pStyle w:val="912"/>
        <w:ind w:firstLine="0"/>
        <w:jc w:val="both"/>
        <w:spacing w:line="360" w:lineRule="auto"/>
        <w:rPr>
          <w:rFonts w:ascii="宋体" w:hAnsi="宋体" w:eastAsia="宋体" w:cs="宋体"/>
          <w:szCs w:val="24"/>
          <w:highlight w:val="none"/>
        </w:rPr>
      </w:pPr>
      <w:r/>
      <w:bookmarkStart w:id="13" w:name="_Toc4632"/>
      <w:r>
        <w:rPr>
          <w:rFonts w:hint="eastAsia" w:ascii="宋体" w:hAnsi="宋体" w:eastAsia="宋体" w:cs="宋体"/>
          <w:szCs w:val="24"/>
          <w:highlight w:val="none"/>
        </w:rPr>
        <w:t xml:space="preserve">法定代表人或授权委托人：（签字或盖章）</w:t>
      </w:r>
      <w:bookmarkEnd w:id="13"/>
      <w:r/>
      <w:r/>
    </w:p>
    <w:p>
      <w:pPr>
        <w:pStyle w:val="912"/>
        <w:ind w:firstLine="0"/>
        <w:spacing w:line="360" w:lineRule="auto"/>
        <w:rPr>
          <w:rFonts w:ascii="宋体" w:hAnsi="宋体" w:eastAsia="宋体" w:cs="宋体"/>
          <w:szCs w:val="24"/>
          <w:highlight w:val="none"/>
        </w:rPr>
      </w:pPr>
      <w:r/>
      <w:bookmarkStart w:id="14" w:name="_Toc18825"/>
      <w:r>
        <w:rPr>
          <w:rFonts w:hint="eastAsia" w:ascii="宋体" w:hAnsi="宋体" w:eastAsia="宋体" w:cs="宋体"/>
          <w:szCs w:val="24"/>
          <w:highlight w:val="none"/>
        </w:rPr>
        <w:t xml:space="preserve">日期：</w:t>
      </w:r>
      <w:bookmarkEnd w:id="14"/>
      <w:r/>
      <w:r/>
    </w:p>
    <w:p>
      <w:pPr>
        <w:pStyle w:val="912"/>
        <w:ind w:firstLine="0"/>
        <w:spacing w:line="360" w:lineRule="auto"/>
        <w:rPr>
          <w:rFonts w:ascii="宋体" w:hAnsi="宋体" w:eastAsia="宋体" w:cs="宋体"/>
          <w:bCs/>
          <w:szCs w:val="24"/>
          <w:highlight w:val="none"/>
        </w:rPr>
      </w:pPr>
      <w:r>
        <w:rPr>
          <w:rFonts w:hint="eastAsia" w:ascii="宋体" w:hAnsi="宋体" w:eastAsia="宋体" w:cs="宋体"/>
          <w:bCs/>
          <w:szCs w:val="24"/>
          <w:highlight w:val="none"/>
        </w:rPr>
        <w:br w:type="page" w:clear="all"/>
      </w:r>
      <w:r>
        <w:rPr>
          <w:rFonts w:hint="eastAsia" w:ascii="宋体" w:hAnsi="宋体" w:eastAsia="宋体" w:cs="宋体"/>
          <w:bCs/>
          <w:szCs w:val="24"/>
          <w:highlight w:val="none"/>
        </w:rPr>
        <w:t xml:space="preserve">8、偏离表</w:t>
      </w:r>
      <w:r/>
    </w:p>
    <w:p>
      <w:pPr>
        <w:ind w:right="1320"/>
        <w:jc w:val="center"/>
        <w:spacing w:line="400" w:lineRule="exact"/>
        <w:rPr>
          <w:rFonts w:ascii="宋体" w:hAnsi="宋体" w:cs="宋体"/>
          <w:highlight w:val="none"/>
        </w:rPr>
      </w:pPr>
      <w:r/>
      <w:bookmarkStart w:id="15" w:name="_Toc25418"/>
      <w:r>
        <w:rPr>
          <w:rFonts w:hint="eastAsia" w:ascii="宋体" w:hAnsi="宋体" w:cs="宋体"/>
          <w:bCs/>
          <w:sz w:val="24"/>
          <w:highlight w:val="none"/>
          <w:lang w:val="zh-CN"/>
        </w:rPr>
        <w:t xml:space="preserve">（服务、</w:t>
      </w:r>
      <w:r>
        <w:rPr>
          <w:rFonts w:hint="eastAsia" w:ascii="宋体" w:hAnsi="宋体" w:cs="宋体"/>
          <w:bCs/>
          <w:sz w:val="24"/>
          <w:highlight w:val="none"/>
        </w:rPr>
        <w:t xml:space="preserve">商务</w:t>
      </w:r>
      <w:r>
        <w:rPr>
          <w:rFonts w:hint="eastAsia" w:ascii="宋体" w:hAnsi="宋体" w:cs="宋体"/>
          <w:bCs/>
          <w:sz w:val="24"/>
          <w:highlight w:val="none"/>
          <w:lang w:val="zh-CN"/>
        </w:rPr>
        <w:t xml:space="preserve">）偏离表</w:t>
      </w:r>
      <w:bookmarkEnd w:id="15"/>
      <w:r/>
      <w:r/>
    </w:p>
    <w:p>
      <w:pPr>
        <w:jc w:val="center"/>
        <w:spacing w:line="360" w:lineRule="auto"/>
        <w:rPr>
          <w:rFonts w:ascii="宋体" w:hAnsi="宋体" w:cs="宋体"/>
          <w:bCs/>
          <w:spacing w:val="20"/>
          <w:sz w:val="24"/>
          <w:highlight w:val="none"/>
        </w:rPr>
      </w:pPr>
      <w:r>
        <w:rPr>
          <w:rFonts w:hint="eastAsia" w:ascii="宋体" w:hAnsi="宋体" w:cs="宋体"/>
          <w:bCs/>
          <w:sz w:val="24"/>
          <w:highlight w:val="none"/>
        </w:rPr>
        <w:t xml:space="preserve">供应商</w:t>
      </w:r>
      <w:r>
        <w:rPr>
          <w:rFonts w:hint="eastAsia" w:ascii="宋体" w:hAnsi="宋体" w:cs="宋体"/>
          <w:bCs/>
          <w:sz w:val="24"/>
          <w:highlight w:val="none"/>
          <w:lang w:val="zh-CN"/>
        </w:rPr>
        <w:t xml:space="preserve">：                    </w:t>
      </w:r>
      <w:r>
        <w:rPr>
          <w:rFonts w:hint="eastAsia" w:ascii="宋体" w:hAnsi="宋体" w:cs="宋体"/>
          <w:bCs/>
          <w:sz w:val="24"/>
          <w:highlight w:val="none"/>
        </w:rPr>
        <w:t xml:space="preserve">                       </w:t>
      </w:r>
      <w:r>
        <w:rPr>
          <w:rFonts w:hint="eastAsia" w:ascii="宋体" w:hAnsi="宋体" w:cs="宋体"/>
          <w:bCs/>
          <w:sz w:val="24"/>
          <w:highlight w:val="none"/>
          <w:lang w:val="zh-CN"/>
        </w:rPr>
        <w:t xml:space="preserve">采购编号：</w:t>
      </w:r>
      <w:r/>
    </w:p>
    <w:tbl>
      <w:tblPr>
        <w:tblStyle w:val="909"/>
        <w:tblW w:w="9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2441"/>
        <w:gridCol w:w="2618"/>
        <w:gridCol w:w="2265"/>
        <w:gridCol w:w="1745"/>
      </w:tblGrid>
      <w:tr>
        <w:trPr>
          <w:trHeight w:val="760"/>
        </w:trPr>
        <w:tc>
          <w:tcPr>
            <w:tcW w:w="88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序号</w:t>
            </w:r>
            <w:r/>
          </w:p>
        </w:tc>
        <w:tc>
          <w:tcPr>
            <w:tcW w:w="244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采购要求</w:t>
            </w:r>
            <w:r/>
          </w:p>
        </w:tc>
        <w:tc>
          <w:tcPr>
            <w:tcW w:w="261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响应内容</w:t>
            </w:r>
            <w:r/>
          </w:p>
        </w:tc>
        <w:tc>
          <w:tcPr>
            <w:tcW w:w="2265"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偏离说明</w:t>
            </w:r>
            <w:r/>
          </w:p>
        </w:tc>
        <w:tc>
          <w:tcPr>
            <w:tcW w:w="1745" w:type="dxa"/>
            <w:textDirection w:val="lrTb"/>
            <w:noWrap w:val="false"/>
          </w:tcPr>
          <w:p>
            <w:pPr>
              <w:jc w:val="center"/>
              <w:spacing w:line="600" w:lineRule="auto"/>
              <w:rPr>
                <w:rFonts w:ascii="宋体" w:hAnsi="宋体" w:cs="宋体"/>
                <w:sz w:val="24"/>
                <w:highlight w:val="none"/>
              </w:rPr>
            </w:pPr>
            <w:r>
              <w:rPr>
                <w:rFonts w:hint="eastAsia" w:ascii="宋体" w:hAnsi="宋体" w:cs="宋体"/>
                <w:sz w:val="24"/>
                <w:highlight w:val="none"/>
              </w:rPr>
              <w:t xml:space="preserve">备注</w:t>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1</w:t>
            </w:r>
            <w:r/>
          </w:p>
        </w:tc>
        <w:tc>
          <w:tcPr>
            <w:tcW w:w="244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618"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265"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745" w:type="dxa"/>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2</w:t>
            </w:r>
            <w:r/>
          </w:p>
        </w:tc>
        <w:tc>
          <w:tcPr>
            <w:tcW w:w="244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618"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265"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745" w:type="dxa"/>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3</w:t>
            </w:r>
            <w:r/>
          </w:p>
        </w:tc>
        <w:tc>
          <w:tcPr>
            <w:tcW w:w="244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618"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265"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745" w:type="dxa"/>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4</w:t>
            </w:r>
            <w:r/>
          </w:p>
        </w:tc>
        <w:tc>
          <w:tcPr>
            <w:tcW w:w="244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618"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265"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745" w:type="dxa"/>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w:t>
            </w:r>
            <w:r/>
          </w:p>
        </w:tc>
        <w:tc>
          <w:tcPr>
            <w:tcW w:w="2441" w:type="dxa"/>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618" w:type="dxa"/>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265" w:type="dxa"/>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745" w:type="dxa"/>
            <w:textDirection w:val="lrTb"/>
            <w:noWrap w:val="false"/>
          </w:tcPr>
          <w:p>
            <w:pPr>
              <w:jc w:val="center"/>
              <w:rPr>
                <w:rFonts w:ascii="宋体" w:hAnsi="宋体" w:cs="宋体"/>
                <w:sz w:val="24"/>
                <w:highlight w:val="none"/>
              </w:rPr>
            </w:pPr>
            <w:r>
              <w:rPr>
                <w:rFonts w:ascii="宋体" w:hAnsi="宋体" w:cs="宋体"/>
                <w:sz w:val="24"/>
                <w:highlight w:val="none"/>
              </w:rPr>
            </w:r>
            <w:r/>
          </w:p>
        </w:tc>
      </w:tr>
    </w:tbl>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供应商：（公章）</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法定代表人或代理人（签字或盖章）：</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日期：</w:t>
      </w:r>
      <w:r/>
    </w:p>
    <w:p>
      <w:pPr>
        <w:ind w:firstLine="480"/>
        <w:spacing w:line="360" w:lineRule="auto"/>
        <w:rPr>
          <w:rFonts w:ascii="宋体" w:hAnsi="宋体" w:cs="宋体"/>
          <w:sz w:val="24"/>
          <w:highlight w:val="none"/>
        </w:rPr>
      </w:pPr>
      <w:r>
        <w:rPr>
          <w:rFonts w:hint="eastAsia" w:ascii="宋体" w:hAnsi="宋体" w:cs="宋体"/>
          <w:sz w:val="24"/>
          <w:highlight w:val="none"/>
          <w:lang w:val="zh-CN"/>
        </w:rPr>
        <w:t xml:space="preserve">注：</w:t>
      </w:r>
      <w:r>
        <w:rPr>
          <w:rFonts w:hint="eastAsia" w:ascii="宋体" w:hAnsi="宋体" w:cs="宋体"/>
          <w:sz w:val="24"/>
          <w:highlight w:val="none"/>
        </w:rPr>
        <w:t xml:space="preserve">1.供应商响应文件中的实际响应技术、商务条款应在本表中与采购文件要求逐项对应列出，并在“偏离说明”项下填写以下内容：优于的，填写“正偏离”；符合的，填写“无偏离”；低于的，填写“负偏离”。未在上表中说明的，如在响应文件其他内容中已有文字说明的，则以已有文字说明为准，否则，将被认为完全响应采购文件的规定。</w:t>
      </w:r>
      <w:bookmarkStart w:id="16" w:name="_Toc15828"/>
      <w:r/>
      <w:bookmarkStart w:id="17" w:name="_Toc7997"/>
      <w:r/>
      <w:bookmarkStart w:id="18" w:name="_Toc22194"/>
      <w:r/>
      <w:bookmarkStart w:id="19" w:name="_Toc28861"/>
      <w:r/>
      <w:bookmarkStart w:id="20" w:name="_Toc424289703"/>
      <w:r/>
      <w:bookmarkStart w:id="21" w:name="_Toc12760"/>
      <w:r/>
      <w:bookmarkStart w:id="22" w:name="_Toc24162"/>
      <w:r/>
      <w:bookmarkStart w:id="23" w:name="_Toc16394"/>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2.若事项较多，供应商可根据响应内容的实际情况另纸说明。</w:t>
      </w:r>
      <w:bookmarkEnd w:id="16"/>
      <w:r/>
      <w:bookmarkEnd w:id="17"/>
      <w:r/>
      <w:bookmarkEnd w:id="18"/>
      <w:r/>
      <w:bookmarkEnd w:id="19"/>
      <w:r/>
      <w:bookmarkEnd w:id="20"/>
      <w:r/>
      <w:bookmarkEnd w:id="21"/>
      <w:r/>
      <w:bookmarkEnd w:id="22"/>
      <w:r/>
      <w:bookmarkEnd w:id="23"/>
      <w:r>
        <w:rPr>
          <w:rFonts w:hint="eastAsia" w:ascii="宋体" w:hAnsi="宋体" w:cs="宋体"/>
          <w:sz w:val="24"/>
          <w:highlight w:val="none"/>
        </w:rPr>
        <w:br w:type="page" w:clear="all"/>
      </w:r>
      <w:r>
        <w:rPr>
          <w:rFonts w:hint="eastAsia" w:ascii="宋体" w:hAnsi="宋体" w:cs="宋体"/>
          <w:sz w:val="24"/>
          <w:highlight w:val="none"/>
        </w:rPr>
        <w:t xml:space="preserve">9、资格证明文件</w:t>
      </w:r>
      <w:r/>
    </w:p>
    <w:p>
      <w:pPr>
        <w:pStyle w:val="912"/>
        <w:ind w:firstLine="0"/>
        <w:spacing w:line="360" w:lineRule="auto"/>
        <w:rPr>
          <w:rFonts w:ascii="宋体" w:hAnsi="宋体" w:eastAsia="宋体" w:cs="宋体"/>
          <w:bCs/>
          <w:szCs w:val="24"/>
          <w:highlight w:val="none"/>
        </w:rPr>
      </w:pPr>
      <w:r>
        <w:rPr>
          <w:rFonts w:hint="eastAsia" w:ascii="宋体" w:hAnsi="宋体" w:eastAsia="宋体" w:cs="宋体"/>
          <w:bCs/>
          <w:szCs w:val="24"/>
          <w:highlight w:val="none"/>
        </w:rPr>
        <w:t xml:space="preserve">（1）资格文件的声明函</w:t>
      </w:r>
      <w:r/>
    </w:p>
    <w:p>
      <w:pPr>
        <w:pStyle w:val="912"/>
        <w:ind w:firstLine="0"/>
        <w:rPr>
          <w:rFonts w:ascii="宋体" w:hAnsi="宋体" w:eastAsia="宋体" w:cs="宋体"/>
          <w:szCs w:val="24"/>
          <w:highlight w:val="none"/>
        </w:rPr>
      </w:pPr>
      <w:r>
        <w:rPr>
          <w:rFonts w:ascii="宋体" w:hAnsi="宋体" w:eastAsia="宋体" w:cs="宋体"/>
          <w:szCs w:val="24"/>
          <w:highlight w:val="none"/>
        </w:rPr>
      </w:r>
      <w:r/>
    </w:p>
    <w:p>
      <w:pPr>
        <w:pStyle w:val="912"/>
        <w:ind w:firstLine="0"/>
        <w:rPr>
          <w:rFonts w:ascii="宋体" w:hAnsi="宋体" w:eastAsia="宋体" w:cs="宋体"/>
          <w:szCs w:val="24"/>
          <w:highlight w:val="none"/>
        </w:rPr>
      </w:pPr>
      <w:r>
        <w:rPr>
          <w:rFonts w:ascii="宋体" w:hAnsi="宋体" w:eastAsia="宋体" w:cs="宋体"/>
          <w:szCs w:val="24"/>
          <w:highlight w:val="none"/>
        </w:rPr>
      </w:r>
      <w:r/>
    </w:p>
    <w:p>
      <w:pPr>
        <w:pStyle w:val="919"/>
        <w:ind w:firstLine="420"/>
        <w:jc w:val="center"/>
        <w:spacing w:line="400" w:lineRule="exact"/>
        <w:rPr>
          <w:rFonts w:hAnsi="宋体" w:eastAsia="宋体" w:cs="宋体"/>
          <w:bCs/>
          <w:sz w:val="24"/>
          <w:highlight w:val="none"/>
        </w:rPr>
      </w:pPr>
      <w:r>
        <w:rPr>
          <w:rFonts w:hint="eastAsia" w:hAnsi="宋体" w:eastAsia="宋体" w:cs="宋体"/>
          <w:bCs/>
          <w:sz w:val="24"/>
          <w:highlight w:val="none"/>
        </w:rPr>
        <w:t xml:space="preserve">资格文件的声明函</w:t>
      </w:r>
      <w:r/>
    </w:p>
    <w:p>
      <w:pPr>
        <w:pStyle w:val="912"/>
        <w:rPr>
          <w:rFonts w:ascii="宋体" w:hAnsi="宋体" w:eastAsia="宋体" w:cs="宋体"/>
          <w:szCs w:val="24"/>
          <w:highlight w:val="none"/>
        </w:rPr>
      </w:pPr>
      <w:r>
        <w:rPr>
          <w:rFonts w:ascii="宋体" w:hAnsi="宋体" w:eastAsia="宋体" w:cs="宋体"/>
          <w:szCs w:val="24"/>
          <w:highlight w:val="none"/>
        </w:rPr>
      </w:r>
      <w:r/>
    </w:p>
    <w:p>
      <w:pPr>
        <w:pStyle w:val="912"/>
        <w:rPr>
          <w:rFonts w:ascii="宋体" w:hAnsi="宋体" w:eastAsia="宋体" w:cs="宋体"/>
          <w:szCs w:val="24"/>
          <w:highlight w:val="none"/>
        </w:rPr>
      </w:pPr>
      <w:r>
        <w:rPr>
          <w:rFonts w:ascii="宋体" w:hAnsi="宋体" w:eastAsia="宋体" w:cs="宋体"/>
          <w:szCs w:val="24"/>
          <w:highlight w:val="none"/>
        </w:rPr>
      </w:r>
      <w:r/>
    </w:p>
    <w:p>
      <w:pPr>
        <w:pStyle w:val="912"/>
        <w:ind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 </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w:t>
      </w:r>
      <w:r/>
    </w:p>
    <w:p>
      <w:pPr>
        <w:pStyle w:val="912"/>
        <w:ind w:firstLine="480"/>
        <w:spacing w:line="360" w:lineRule="auto"/>
        <w:rPr>
          <w:rFonts w:ascii="宋体" w:hAnsi="宋体" w:eastAsia="宋体" w:cs="宋体"/>
          <w:szCs w:val="24"/>
          <w:highlight w:val="none"/>
        </w:rPr>
      </w:pPr>
      <w:r>
        <w:rPr>
          <w:rFonts w:ascii="宋体" w:hAnsi="宋体" w:eastAsia="宋体" w:cs="宋体"/>
          <w:szCs w:val="24"/>
          <w:highlight w:val="none"/>
        </w:rPr>
      </w:r>
      <w:r/>
    </w:p>
    <w:p>
      <w:pPr>
        <w:pStyle w:val="912"/>
        <w:ind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本公司愿就由贵公司组织实施的编号为</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pStyle w:val="912"/>
        <w:spacing w:line="360" w:lineRule="auto"/>
        <w:rPr>
          <w:rFonts w:ascii="宋体" w:hAnsi="宋体" w:eastAsia="宋体" w:cs="宋体"/>
          <w:szCs w:val="24"/>
          <w:highlight w:val="none"/>
        </w:rPr>
      </w:pPr>
      <w:r>
        <w:rPr>
          <w:rFonts w:ascii="宋体" w:hAnsi="宋体" w:eastAsia="宋体" w:cs="宋体"/>
          <w:szCs w:val="24"/>
          <w:highlight w:val="none"/>
        </w:rPr>
      </w:r>
      <w:r/>
    </w:p>
    <w:p>
      <w:pPr>
        <w:pStyle w:val="912"/>
        <w:spacing w:line="360" w:lineRule="auto"/>
        <w:rPr>
          <w:rFonts w:ascii="宋体" w:hAnsi="宋体" w:eastAsia="宋体" w:cs="宋体"/>
          <w:szCs w:val="24"/>
          <w:highlight w:val="none"/>
        </w:rPr>
      </w:pPr>
      <w:r>
        <w:rPr>
          <w:rFonts w:ascii="宋体" w:hAnsi="宋体" w:eastAsia="宋体" w:cs="宋体"/>
          <w:szCs w:val="24"/>
          <w:highlight w:val="none"/>
        </w:rPr>
      </w:r>
      <w:r/>
    </w:p>
    <w:p>
      <w:pPr>
        <w:pStyle w:val="912"/>
        <w:spacing w:line="400" w:lineRule="exact"/>
        <w:rPr>
          <w:rFonts w:ascii="宋体" w:hAnsi="宋体" w:eastAsia="宋体" w:cs="宋体"/>
          <w:szCs w:val="24"/>
          <w:highlight w:val="none"/>
        </w:rPr>
      </w:pPr>
      <w:r>
        <w:rPr>
          <w:rFonts w:ascii="宋体" w:hAnsi="宋体" w:eastAsia="宋体" w:cs="宋体"/>
          <w:szCs w:val="24"/>
          <w:highlight w:val="none"/>
        </w:rPr>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供应商：（公章）</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法定代表人或代理人（签字或盖章）：</w:t>
      </w:r>
      <w:r/>
    </w:p>
    <w:p>
      <w:pPr>
        <w:ind w:firstLine="480"/>
        <w:spacing w:line="360" w:lineRule="auto"/>
        <w:rPr>
          <w:rFonts w:ascii="宋体" w:hAnsi="宋体" w:cs="宋体"/>
          <w:bCs/>
          <w:highlight w:val="none"/>
        </w:rPr>
      </w:pPr>
      <w:r>
        <w:rPr>
          <w:rFonts w:hint="eastAsia" w:ascii="宋体" w:hAnsi="宋体" w:cs="宋体"/>
          <w:bCs/>
          <w:sz w:val="24"/>
          <w:highlight w:val="none"/>
        </w:rPr>
        <w:t xml:space="preserve">日期：</w:t>
      </w:r>
      <w:r>
        <w:rPr>
          <w:rFonts w:hint="eastAsia" w:ascii="宋体" w:hAnsi="宋体" w:cs="宋体"/>
          <w:highlight w:val="none"/>
        </w:rPr>
        <w:br w:type="page" w:clear="all"/>
      </w:r>
      <w:r>
        <w:rPr>
          <w:rFonts w:hint="eastAsia" w:ascii="宋体" w:hAnsi="宋体" w:cs="宋体"/>
          <w:sz w:val="24"/>
          <w:highlight w:val="none"/>
        </w:rPr>
        <w:t xml:space="preserve">（2）磋商响应供应商情况表</w:t>
      </w:r>
      <w:r/>
    </w:p>
    <w:p>
      <w:pPr>
        <w:pStyle w:val="912"/>
        <w:ind w:firstLine="0"/>
        <w:rPr>
          <w:rFonts w:ascii="宋体" w:hAnsi="宋体" w:eastAsia="宋体" w:cs="宋体"/>
          <w:szCs w:val="24"/>
          <w:highlight w:val="none"/>
        </w:rPr>
      </w:pPr>
      <w:r>
        <w:rPr>
          <w:rFonts w:ascii="宋体" w:hAnsi="宋体" w:eastAsia="宋体" w:cs="宋体"/>
          <w:szCs w:val="24"/>
          <w:highlight w:val="none"/>
        </w:rPr>
      </w:r>
      <w:r/>
    </w:p>
    <w:p>
      <w:pPr>
        <w:pStyle w:val="912"/>
        <w:jc w:val="center"/>
        <w:rPr>
          <w:rFonts w:ascii="宋体" w:hAnsi="宋体" w:eastAsia="宋体" w:cs="宋体"/>
          <w:szCs w:val="24"/>
          <w:highlight w:val="none"/>
        </w:rPr>
      </w:pPr>
      <w:r>
        <w:rPr>
          <w:rFonts w:hint="eastAsia" w:ascii="宋体" w:hAnsi="宋体" w:eastAsia="宋体" w:cs="宋体"/>
          <w:bCs/>
          <w:szCs w:val="24"/>
          <w:highlight w:val="none"/>
        </w:rPr>
        <w:t xml:space="preserve">磋商响应供应商</w:t>
      </w:r>
      <w:r>
        <w:rPr>
          <w:rFonts w:hint="eastAsia" w:ascii="宋体" w:hAnsi="宋体" w:eastAsia="宋体" w:cs="宋体"/>
          <w:szCs w:val="24"/>
          <w:highlight w:val="none"/>
        </w:rPr>
        <w:t xml:space="preserve">情况表</w:t>
      </w:r>
      <w:r/>
    </w:p>
    <w:p>
      <w:pPr>
        <w:pStyle w:val="912"/>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供应商名称（盖章）</w:t>
      </w:r>
      <w:r/>
    </w:p>
    <w:tbl>
      <w:tblPr>
        <w:tblStyle w:val="909"/>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85"/>
        <w:gridCol w:w="2230"/>
        <w:gridCol w:w="1461"/>
        <w:gridCol w:w="2056"/>
        <w:gridCol w:w="1236"/>
      </w:tblGrid>
      <w:tr>
        <w:trPr>
          <w:jc w:val="center"/>
        </w:trPr>
        <w:tc>
          <w:tcPr>
            <w:tcW w:w="2285" w:type="dxa"/>
            <w:textDirection w:val="lrTb"/>
            <w:noWrap w:val="false"/>
          </w:tcPr>
          <w:p>
            <w:pPr>
              <w:pStyle w:val="912"/>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法定代表人</w:t>
            </w:r>
            <w:r/>
          </w:p>
        </w:tc>
        <w:tc>
          <w:tcPr>
            <w:tcW w:w="2230" w:type="dxa"/>
            <w:textDirection w:val="lrTb"/>
            <w:noWrap w:val="false"/>
          </w:tcPr>
          <w:p>
            <w:pPr>
              <w:pStyle w:val="912"/>
              <w:ind w:firstLine="0"/>
              <w:spacing w:line="360" w:lineRule="auto"/>
              <w:rPr>
                <w:rFonts w:ascii="宋体" w:hAnsi="宋体" w:eastAsia="宋体" w:cs="宋体"/>
                <w:szCs w:val="24"/>
                <w:highlight w:val="none"/>
              </w:rPr>
            </w:pPr>
            <w:r>
              <w:rPr>
                <w:rFonts w:ascii="宋体" w:hAnsi="宋体" w:eastAsia="宋体" w:cs="宋体"/>
                <w:szCs w:val="24"/>
                <w:highlight w:val="none"/>
              </w:rPr>
            </w:r>
            <w:r/>
          </w:p>
        </w:tc>
        <w:tc>
          <w:tcPr>
            <w:tcW w:w="1461" w:type="dxa"/>
            <w:textDirection w:val="lrTb"/>
            <w:noWrap w:val="false"/>
          </w:tcPr>
          <w:p>
            <w:pPr>
              <w:pStyle w:val="912"/>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成立日期</w:t>
            </w:r>
            <w:r/>
          </w:p>
        </w:tc>
        <w:tc>
          <w:tcPr>
            <w:gridSpan w:val="2"/>
            <w:tcW w:w="3292" w:type="dxa"/>
            <w:textDirection w:val="lrTb"/>
            <w:noWrap w:val="false"/>
          </w:tcPr>
          <w:p>
            <w:pPr>
              <w:pStyle w:val="912"/>
              <w:ind w:firstLine="0"/>
              <w:spacing w:line="360" w:lineRule="auto"/>
              <w:rPr>
                <w:rFonts w:ascii="宋体" w:hAnsi="宋体" w:eastAsia="宋体" w:cs="宋体"/>
                <w:szCs w:val="24"/>
                <w:highlight w:val="none"/>
              </w:rPr>
            </w:pPr>
            <w:r>
              <w:rPr>
                <w:rFonts w:ascii="宋体" w:hAnsi="宋体" w:eastAsia="宋体" w:cs="宋体"/>
                <w:szCs w:val="24"/>
                <w:highlight w:val="none"/>
              </w:rPr>
            </w:r>
            <w:r/>
          </w:p>
        </w:tc>
      </w:tr>
      <w:tr>
        <w:trPr>
          <w:jc w:val="center"/>
        </w:trPr>
        <w:tc>
          <w:tcPr>
            <w:tcW w:w="2285" w:type="dxa"/>
            <w:textDirection w:val="lrTb"/>
            <w:noWrap w:val="false"/>
          </w:tcPr>
          <w:p>
            <w:pPr>
              <w:pStyle w:val="912"/>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企业地址</w:t>
            </w:r>
            <w:r/>
          </w:p>
        </w:tc>
        <w:tc>
          <w:tcPr>
            <w:tcW w:w="2230" w:type="dxa"/>
            <w:textDirection w:val="lrTb"/>
            <w:noWrap w:val="false"/>
          </w:tcPr>
          <w:p>
            <w:pPr>
              <w:pStyle w:val="912"/>
              <w:ind w:firstLine="0"/>
              <w:spacing w:line="360" w:lineRule="auto"/>
              <w:rPr>
                <w:rFonts w:ascii="宋体" w:hAnsi="宋体" w:eastAsia="宋体" w:cs="宋体"/>
                <w:szCs w:val="24"/>
                <w:highlight w:val="none"/>
              </w:rPr>
            </w:pPr>
            <w:r>
              <w:rPr>
                <w:rFonts w:ascii="宋体" w:hAnsi="宋体" w:eastAsia="宋体" w:cs="宋体"/>
                <w:szCs w:val="24"/>
                <w:highlight w:val="none"/>
              </w:rPr>
            </w:r>
            <w:r/>
          </w:p>
        </w:tc>
        <w:tc>
          <w:tcPr>
            <w:tcW w:w="1461" w:type="dxa"/>
            <w:textDirection w:val="lrTb"/>
            <w:noWrap w:val="false"/>
          </w:tcPr>
          <w:p>
            <w:pPr>
              <w:pStyle w:val="912"/>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注册资本</w:t>
            </w:r>
            <w:r/>
          </w:p>
        </w:tc>
        <w:tc>
          <w:tcPr>
            <w:gridSpan w:val="2"/>
            <w:tcW w:w="3292" w:type="dxa"/>
            <w:textDirection w:val="lrTb"/>
            <w:noWrap w:val="false"/>
          </w:tcPr>
          <w:p>
            <w:pPr>
              <w:pStyle w:val="912"/>
              <w:ind w:firstLine="216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万元</w:t>
            </w:r>
            <w:r/>
          </w:p>
        </w:tc>
      </w:tr>
      <w:tr>
        <w:trPr>
          <w:jc w:val="center"/>
        </w:trPr>
        <w:tc>
          <w:tcPr>
            <w:tcW w:w="2285" w:type="dxa"/>
            <w:textDirection w:val="lrTb"/>
            <w:noWrap w:val="false"/>
          </w:tcPr>
          <w:p>
            <w:pPr>
              <w:pStyle w:val="912"/>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经营范围</w:t>
            </w:r>
            <w:r/>
          </w:p>
        </w:tc>
        <w:tc>
          <w:tcPr>
            <w:gridSpan w:val="4"/>
            <w:tcW w:w="6983" w:type="dxa"/>
            <w:textDirection w:val="lrTb"/>
            <w:noWrap w:val="false"/>
          </w:tcPr>
          <w:p>
            <w:pPr>
              <w:pStyle w:val="912"/>
              <w:ind w:firstLine="0"/>
              <w:spacing w:line="360" w:lineRule="auto"/>
              <w:rPr>
                <w:rFonts w:ascii="宋体" w:hAnsi="宋体" w:eastAsia="宋体" w:cs="宋体"/>
                <w:szCs w:val="24"/>
                <w:highlight w:val="none"/>
              </w:rPr>
            </w:pPr>
            <w:r>
              <w:rPr>
                <w:rFonts w:ascii="宋体" w:hAnsi="宋体" w:eastAsia="宋体" w:cs="宋体"/>
                <w:szCs w:val="24"/>
                <w:highlight w:val="none"/>
              </w:rPr>
            </w:r>
            <w:r/>
          </w:p>
        </w:tc>
      </w:tr>
      <w:tr>
        <w:trPr>
          <w:jc w:val="center"/>
        </w:trPr>
        <w:tc>
          <w:tcPr>
            <w:tcW w:w="2285" w:type="dxa"/>
            <w:textDirection w:val="lrTb"/>
            <w:noWrap w:val="false"/>
          </w:tcPr>
          <w:p>
            <w:pPr>
              <w:pStyle w:val="912"/>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职工人数</w:t>
            </w:r>
            <w:r/>
          </w:p>
        </w:tc>
        <w:tc>
          <w:tcPr>
            <w:tcW w:w="2230" w:type="dxa"/>
            <w:textDirection w:val="lrTb"/>
            <w:noWrap w:val="false"/>
          </w:tcPr>
          <w:p>
            <w:pPr>
              <w:pStyle w:val="912"/>
              <w:ind w:firstLine="0"/>
              <w:spacing w:line="360" w:lineRule="auto"/>
              <w:rPr>
                <w:rFonts w:ascii="宋体" w:hAnsi="宋体" w:eastAsia="宋体" w:cs="宋体"/>
                <w:szCs w:val="24"/>
                <w:highlight w:val="none"/>
              </w:rPr>
            </w:pPr>
            <w:r>
              <w:rPr>
                <w:rFonts w:ascii="宋体" w:hAnsi="宋体" w:eastAsia="宋体" w:cs="宋体"/>
                <w:szCs w:val="24"/>
                <w:highlight w:val="none"/>
              </w:rPr>
            </w:r>
            <w:r/>
          </w:p>
        </w:tc>
        <w:tc>
          <w:tcPr>
            <w:gridSpan w:val="2"/>
            <w:tcW w:w="3517" w:type="dxa"/>
            <w:textDirection w:val="lrTb"/>
            <w:noWrap w:val="false"/>
          </w:tcPr>
          <w:p>
            <w:pPr>
              <w:pStyle w:val="912"/>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其中：有中高级以上职称的人数</w:t>
            </w:r>
            <w:r/>
          </w:p>
        </w:tc>
        <w:tc>
          <w:tcPr>
            <w:tcW w:w="1236" w:type="dxa"/>
            <w:textDirection w:val="lrTb"/>
            <w:noWrap w:val="false"/>
          </w:tcPr>
          <w:p>
            <w:pPr>
              <w:pStyle w:val="912"/>
              <w:ind w:firstLine="0"/>
              <w:spacing w:line="360" w:lineRule="auto"/>
              <w:rPr>
                <w:rFonts w:ascii="宋体" w:hAnsi="宋体" w:eastAsia="宋体" w:cs="宋体"/>
                <w:szCs w:val="24"/>
                <w:highlight w:val="none"/>
              </w:rPr>
            </w:pPr>
            <w:r>
              <w:rPr>
                <w:rFonts w:ascii="宋体" w:hAnsi="宋体" w:eastAsia="宋体" w:cs="宋体"/>
                <w:szCs w:val="24"/>
                <w:highlight w:val="none"/>
              </w:rPr>
            </w:r>
            <w:r/>
          </w:p>
        </w:tc>
      </w:tr>
      <w:tr>
        <w:trPr>
          <w:jc w:val="center"/>
        </w:trPr>
        <w:tc>
          <w:tcPr>
            <w:tcW w:w="2285" w:type="dxa"/>
            <w:vAlign w:val="center"/>
            <w:textDirection w:val="lrTb"/>
            <w:noWrap w:val="false"/>
          </w:tcPr>
          <w:p>
            <w:pPr>
              <w:pStyle w:val="912"/>
              <w:ind w:firstLine="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资产总计</w:t>
            </w:r>
            <w:r/>
          </w:p>
        </w:tc>
        <w:tc>
          <w:tcPr>
            <w:tcW w:w="2230" w:type="dxa"/>
            <w:vAlign w:val="center"/>
            <w:textDirection w:val="lrTb"/>
            <w:noWrap w:val="false"/>
          </w:tcPr>
          <w:p>
            <w:pPr>
              <w:pStyle w:val="91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         万元</w:t>
            </w:r>
            <w:r/>
          </w:p>
        </w:tc>
        <w:tc>
          <w:tcPr>
            <w:tcW w:w="1461" w:type="dxa"/>
            <w:vAlign w:val="center"/>
            <w:textDirection w:val="lrTb"/>
            <w:noWrap w:val="false"/>
          </w:tcPr>
          <w:p>
            <w:pPr>
              <w:pStyle w:val="912"/>
              <w:ind w:firstLine="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净资产</w:t>
            </w:r>
            <w:r/>
          </w:p>
        </w:tc>
        <w:tc>
          <w:tcPr>
            <w:gridSpan w:val="2"/>
            <w:tcW w:w="3292" w:type="dxa"/>
            <w:vAlign w:val="center"/>
            <w:textDirection w:val="lrTb"/>
            <w:noWrap w:val="false"/>
          </w:tcPr>
          <w:p>
            <w:pPr>
              <w:pStyle w:val="91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                万元</w:t>
            </w:r>
            <w:r/>
          </w:p>
        </w:tc>
      </w:tr>
      <w:tr>
        <w:trPr>
          <w:jc w:val="center"/>
        </w:trPr>
        <w:tc>
          <w:tcPr>
            <w:tcW w:w="2285" w:type="dxa"/>
            <w:vAlign w:val="center"/>
            <w:textDirection w:val="lrTb"/>
            <w:noWrap w:val="false"/>
          </w:tcPr>
          <w:p>
            <w:pPr>
              <w:pStyle w:val="912"/>
              <w:ind w:firstLine="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股东权益</w:t>
            </w:r>
            <w:r/>
          </w:p>
        </w:tc>
        <w:tc>
          <w:tcPr>
            <w:tcW w:w="2230" w:type="dxa"/>
            <w:vAlign w:val="center"/>
            <w:textDirection w:val="lrTb"/>
            <w:noWrap w:val="false"/>
          </w:tcPr>
          <w:p>
            <w:pPr>
              <w:pStyle w:val="91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         万元</w:t>
            </w:r>
            <w:r/>
          </w:p>
        </w:tc>
        <w:tc>
          <w:tcPr>
            <w:tcW w:w="1461" w:type="dxa"/>
            <w:vAlign w:val="center"/>
            <w:textDirection w:val="lrTb"/>
            <w:noWrap w:val="false"/>
          </w:tcPr>
          <w:p>
            <w:pPr>
              <w:pStyle w:val="912"/>
              <w:ind w:firstLine="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销售收入</w:t>
            </w:r>
            <w:r/>
          </w:p>
        </w:tc>
        <w:tc>
          <w:tcPr>
            <w:gridSpan w:val="2"/>
            <w:tcW w:w="3292" w:type="dxa"/>
            <w:vAlign w:val="center"/>
            <w:textDirection w:val="lrTb"/>
            <w:noWrap w:val="false"/>
          </w:tcPr>
          <w:p>
            <w:pPr>
              <w:pStyle w:val="912"/>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年    万元</w:t>
            </w:r>
            <w:r/>
          </w:p>
        </w:tc>
      </w:tr>
      <w:tr>
        <w:trPr>
          <w:jc w:val="center"/>
        </w:trPr>
        <w:tc>
          <w:tcPr>
            <w:tcW w:w="2285" w:type="dxa"/>
            <w:textDirection w:val="lrTb"/>
            <w:noWrap w:val="false"/>
          </w:tcPr>
          <w:p>
            <w:pPr>
              <w:pStyle w:val="912"/>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实现利润</w:t>
            </w:r>
            <w:r/>
          </w:p>
        </w:tc>
        <w:tc>
          <w:tcPr>
            <w:tcW w:w="2230" w:type="dxa"/>
            <w:textDirection w:val="lrTb"/>
            <w:noWrap w:val="false"/>
          </w:tcPr>
          <w:p>
            <w:pPr>
              <w:pStyle w:val="912"/>
              <w:ind w:firstLine="72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年    万元</w:t>
            </w:r>
            <w:r/>
          </w:p>
        </w:tc>
        <w:tc>
          <w:tcPr>
            <w:tcW w:w="1461" w:type="dxa"/>
            <w:textDirection w:val="lrTb"/>
            <w:noWrap w:val="false"/>
          </w:tcPr>
          <w:p>
            <w:pPr>
              <w:pStyle w:val="912"/>
              <w:ind w:firstLine="0"/>
              <w:spacing w:line="360" w:lineRule="auto"/>
              <w:rPr>
                <w:rFonts w:ascii="宋体" w:hAnsi="宋体" w:eastAsia="宋体" w:cs="宋体"/>
                <w:szCs w:val="24"/>
                <w:highlight w:val="none"/>
              </w:rPr>
            </w:pPr>
            <w:r>
              <w:rPr>
                <w:rFonts w:ascii="宋体" w:hAnsi="宋体" w:eastAsia="宋体" w:cs="宋体"/>
                <w:szCs w:val="24"/>
                <w:highlight w:val="none"/>
              </w:rPr>
            </w:r>
            <w:r/>
          </w:p>
        </w:tc>
        <w:tc>
          <w:tcPr>
            <w:gridSpan w:val="2"/>
            <w:tcW w:w="3292" w:type="dxa"/>
            <w:textDirection w:val="lrTb"/>
            <w:noWrap w:val="false"/>
          </w:tcPr>
          <w:p>
            <w:pPr>
              <w:pStyle w:val="912"/>
              <w:ind w:firstLine="0"/>
              <w:spacing w:line="360" w:lineRule="auto"/>
              <w:rPr>
                <w:rFonts w:ascii="宋体" w:hAnsi="宋体" w:eastAsia="宋体" w:cs="宋体"/>
                <w:szCs w:val="24"/>
                <w:highlight w:val="none"/>
              </w:rPr>
            </w:pPr>
            <w:r>
              <w:rPr>
                <w:rFonts w:ascii="宋体" w:hAnsi="宋体" w:eastAsia="宋体" w:cs="宋体"/>
                <w:szCs w:val="24"/>
                <w:highlight w:val="none"/>
              </w:rPr>
            </w:r>
            <w:r/>
          </w:p>
        </w:tc>
      </w:tr>
      <w:tr>
        <w:trPr>
          <w:jc w:val="center"/>
        </w:trPr>
        <w:tc>
          <w:tcPr>
            <w:tcW w:w="2285" w:type="dxa"/>
            <w:textDirection w:val="lrTb"/>
            <w:noWrap w:val="false"/>
          </w:tcPr>
          <w:p>
            <w:pPr>
              <w:pStyle w:val="912"/>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营业面积（含厂房面积）</w:t>
            </w:r>
            <w:r/>
          </w:p>
        </w:tc>
        <w:tc>
          <w:tcPr>
            <w:tcW w:w="2230" w:type="dxa"/>
            <w:vAlign w:val="center"/>
            <w:textDirection w:val="lrTb"/>
            <w:noWrap w:val="false"/>
          </w:tcPr>
          <w:p>
            <w:pPr>
              <w:pStyle w:val="912"/>
              <w:ind w:firstLine="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        平方米</w:t>
            </w:r>
            <w:r/>
          </w:p>
        </w:tc>
        <w:tc>
          <w:tcPr>
            <w:tcW w:w="1461" w:type="dxa"/>
            <w:vAlign w:val="center"/>
            <w:textDirection w:val="lrTb"/>
            <w:noWrap w:val="false"/>
          </w:tcPr>
          <w:p>
            <w:pPr>
              <w:pStyle w:val="912"/>
              <w:ind w:firstLine="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其中：</w:t>
            </w:r>
            <w:r/>
          </w:p>
        </w:tc>
        <w:tc>
          <w:tcPr>
            <w:gridSpan w:val="2"/>
            <w:tcW w:w="3292" w:type="dxa"/>
            <w:textDirection w:val="lrTb"/>
            <w:noWrap w:val="false"/>
          </w:tcPr>
          <w:p>
            <w:pPr>
              <w:pStyle w:val="912"/>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自有面积         平方米</w:t>
            </w:r>
            <w:r/>
          </w:p>
          <w:p>
            <w:pPr>
              <w:pStyle w:val="912"/>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承租面积         平方米</w:t>
            </w:r>
            <w:r/>
          </w:p>
        </w:tc>
      </w:tr>
      <w:tr>
        <w:trPr>
          <w:jc w:val="center"/>
        </w:trPr>
        <w:tc>
          <w:tcPr>
            <w:tcW w:w="2285" w:type="dxa"/>
            <w:textDirection w:val="lrTb"/>
            <w:noWrap w:val="false"/>
          </w:tcPr>
          <w:p>
            <w:pPr>
              <w:pStyle w:val="912"/>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供应商简历及内设机构情况</w:t>
            </w:r>
            <w:r/>
          </w:p>
        </w:tc>
        <w:tc>
          <w:tcPr>
            <w:gridSpan w:val="4"/>
            <w:tcW w:w="6983" w:type="dxa"/>
            <w:textDirection w:val="lrTb"/>
            <w:noWrap w:val="false"/>
          </w:tcPr>
          <w:p>
            <w:pPr>
              <w:pStyle w:val="912"/>
              <w:ind w:firstLine="0"/>
              <w:spacing w:line="360" w:lineRule="auto"/>
              <w:rPr>
                <w:rFonts w:ascii="宋体" w:hAnsi="宋体" w:eastAsia="宋体" w:cs="宋体"/>
                <w:szCs w:val="24"/>
                <w:highlight w:val="none"/>
              </w:rPr>
            </w:pPr>
            <w:r>
              <w:rPr>
                <w:rFonts w:ascii="宋体" w:hAnsi="宋体" w:eastAsia="宋体" w:cs="宋体"/>
                <w:szCs w:val="24"/>
                <w:highlight w:val="none"/>
              </w:rPr>
            </w:r>
            <w:r/>
          </w:p>
        </w:tc>
      </w:tr>
      <w:tr>
        <w:trPr>
          <w:jc w:val="center"/>
        </w:trPr>
        <w:tc>
          <w:tcPr>
            <w:tcW w:w="2285" w:type="dxa"/>
            <w:textDirection w:val="lrTb"/>
            <w:noWrap w:val="false"/>
          </w:tcPr>
          <w:p>
            <w:pPr>
              <w:pStyle w:val="912"/>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供应商优势及特长</w:t>
            </w:r>
            <w:r/>
          </w:p>
        </w:tc>
        <w:tc>
          <w:tcPr>
            <w:gridSpan w:val="4"/>
            <w:tcW w:w="6983" w:type="dxa"/>
            <w:textDirection w:val="lrTb"/>
            <w:noWrap w:val="false"/>
          </w:tcPr>
          <w:p>
            <w:pPr>
              <w:pStyle w:val="912"/>
              <w:ind w:firstLine="0"/>
              <w:spacing w:line="360" w:lineRule="auto"/>
              <w:rPr>
                <w:rFonts w:ascii="宋体" w:hAnsi="宋体" w:eastAsia="宋体" w:cs="宋体"/>
                <w:szCs w:val="24"/>
                <w:highlight w:val="none"/>
              </w:rPr>
            </w:pPr>
            <w:r>
              <w:rPr>
                <w:rFonts w:ascii="宋体" w:hAnsi="宋体" w:eastAsia="宋体" w:cs="宋体"/>
                <w:szCs w:val="24"/>
                <w:highlight w:val="none"/>
              </w:rPr>
            </w:r>
            <w:r/>
          </w:p>
        </w:tc>
      </w:tr>
      <w:tr>
        <w:trPr>
          <w:jc w:val="center"/>
        </w:trPr>
        <w:tc>
          <w:tcPr>
            <w:tcW w:w="2285" w:type="dxa"/>
            <w:textDirection w:val="lrTb"/>
            <w:noWrap w:val="false"/>
          </w:tcPr>
          <w:p>
            <w:pPr>
              <w:pStyle w:val="912"/>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近三年来完成或正在履行的重大合同情况</w:t>
            </w:r>
            <w:r/>
          </w:p>
        </w:tc>
        <w:tc>
          <w:tcPr>
            <w:gridSpan w:val="4"/>
            <w:tcW w:w="6983" w:type="dxa"/>
            <w:textDirection w:val="lrTb"/>
            <w:noWrap w:val="false"/>
          </w:tcPr>
          <w:p>
            <w:pPr>
              <w:pStyle w:val="912"/>
              <w:ind w:firstLine="0"/>
              <w:spacing w:line="360" w:lineRule="auto"/>
              <w:rPr>
                <w:rFonts w:ascii="宋体" w:hAnsi="宋体" w:eastAsia="宋体" w:cs="宋体"/>
                <w:szCs w:val="24"/>
                <w:highlight w:val="none"/>
              </w:rPr>
            </w:pPr>
            <w:r>
              <w:rPr>
                <w:rFonts w:ascii="宋体" w:hAnsi="宋体" w:eastAsia="宋体" w:cs="宋体"/>
                <w:szCs w:val="24"/>
                <w:highlight w:val="none"/>
              </w:rPr>
            </w:r>
            <w:r/>
          </w:p>
        </w:tc>
      </w:tr>
      <w:tr>
        <w:trPr>
          <w:jc w:val="center"/>
        </w:trPr>
        <w:tc>
          <w:tcPr>
            <w:tcW w:w="2285" w:type="dxa"/>
            <w:textDirection w:val="lrTb"/>
            <w:noWrap w:val="false"/>
          </w:tcPr>
          <w:p>
            <w:pPr>
              <w:pStyle w:val="912"/>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最近2年内在经营过程中受到何种奖励或处分（包括稽查情况和结果）</w:t>
            </w:r>
            <w:r/>
          </w:p>
        </w:tc>
        <w:tc>
          <w:tcPr>
            <w:gridSpan w:val="4"/>
            <w:tcW w:w="6983" w:type="dxa"/>
            <w:textDirection w:val="lrTb"/>
            <w:noWrap w:val="false"/>
          </w:tcPr>
          <w:p>
            <w:pPr>
              <w:pStyle w:val="912"/>
              <w:ind w:firstLine="0"/>
              <w:spacing w:line="360" w:lineRule="auto"/>
              <w:rPr>
                <w:rFonts w:ascii="宋体" w:hAnsi="宋体" w:eastAsia="宋体" w:cs="宋体"/>
                <w:szCs w:val="24"/>
                <w:highlight w:val="none"/>
              </w:rPr>
            </w:pPr>
            <w:r>
              <w:rPr>
                <w:rFonts w:ascii="宋体" w:hAnsi="宋体" w:eastAsia="宋体" w:cs="宋体"/>
                <w:szCs w:val="24"/>
                <w:highlight w:val="none"/>
              </w:rPr>
            </w:r>
            <w:r/>
          </w:p>
        </w:tc>
      </w:tr>
      <w:tr>
        <w:trPr>
          <w:jc w:val="center"/>
        </w:trPr>
        <w:tc>
          <w:tcPr>
            <w:tcW w:w="2285" w:type="dxa"/>
            <w:textDirection w:val="lrTb"/>
            <w:noWrap w:val="false"/>
          </w:tcPr>
          <w:p>
            <w:pPr>
              <w:pStyle w:val="912"/>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最近3年内有无因售假、售劣或是其他原因被消费者投诉或起诉的情况及说明（包括解决方式和结果）</w:t>
            </w:r>
            <w:r/>
          </w:p>
        </w:tc>
        <w:tc>
          <w:tcPr>
            <w:gridSpan w:val="4"/>
            <w:tcW w:w="6983" w:type="dxa"/>
            <w:textDirection w:val="lrTb"/>
            <w:noWrap w:val="false"/>
          </w:tcPr>
          <w:p>
            <w:pPr>
              <w:pStyle w:val="912"/>
              <w:ind w:firstLine="0"/>
              <w:spacing w:line="360" w:lineRule="auto"/>
              <w:rPr>
                <w:rFonts w:ascii="宋体" w:hAnsi="宋体" w:eastAsia="宋体" w:cs="宋体"/>
                <w:szCs w:val="24"/>
                <w:highlight w:val="none"/>
              </w:rPr>
            </w:pPr>
            <w:r>
              <w:rPr>
                <w:rFonts w:ascii="宋体" w:hAnsi="宋体" w:eastAsia="宋体" w:cs="宋体"/>
                <w:szCs w:val="24"/>
                <w:highlight w:val="none"/>
              </w:rPr>
            </w:r>
            <w:r/>
          </w:p>
        </w:tc>
      </w:tr>
      <w:tr>
        <w:trPr>
          <w:jc w:val="center"/>
        </w:trPr>
        <w:tc>
          <w:tcPr>
            <w:tcW w:w="2285" w:type="dxa"/>
            <w:textDirection w:val="lrTb"/>
            <w:noWrap w:val="false"/>
          </w:tcPr>
          <w:p>
            <w:pPr>
              <w:pStyle w:val="912"/>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最近3年内主要负责人有无因经济犯罪被司法机关追究的情况及说明</w:t>
            </w:r>
            <w:r/>
          </w:p>
        </w:tc>
        <w:tc>
          <w:tcPr>
            <w:gridSpan w:val="4"/>
            <w:tcW w:w="6983" w:type="dxa"/>
            <w:textDirection w:val="lrTb"/>
            <w:noWrap w:val="false"/>
          </w:tcPr>
          <w:p>
            <w:pPr>
              <w:pStyle w:val="912"/>
              <w:ind w:firstLine="0"/>
              <w:spacing w:line="360" w:lineRule="auto"/>
              <w:rPr>
                <w:rFonts w:ascii="宋体" w:hAnsi="宋体" w:eastAsia="宋体" w:cs="宋体"/>
                <w:szCs w:val="24"/>
                <w:highlight w:val="none"/>
              </w:rPr>
            </w:pPr>
            <w:r>
              <w:rPr>
                <w:rFonts w:ascii="宋体" w:hAnsi="宋体" w:eastAsia="宋体" w:cs="宋体"/>
                <w:szCs w:val="24"/>
                <w:highlight w:val="none"/>
              </w:rPr>
            </w:r>
            <w:r/>
          </w:p>
        </w:tc>
      </w:tr>
      <w:tr>
        <w:trPr>
          <w:jc w:val="center"/>
        </w:trPr>
        <w:tc>
          <w:tcPr>
            <w:tcW w:w="2285" w:type="dxa"/>
            <w:textDirection w:val="lrTb"/>
            <w:noWrap w:val="false"/>
          </w:tcPr>
          <w:p>
            <w:pPr>
              <w:pStyle w:val="912"/>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获得技术认证的工程师及简介</w:t>
            </w:r>
            <w:r/>
          </w:p>
        </w:tc>
        <w:tc>
          <w:tcPr>
            <w:gridSpan w:val="4"/>
            <w:tcW w:w="6983" w:type="dxa"/>
            <w:textDirection w:val="lrTb"/>
            <w:noWrap w:val="false"/>
          </w:tcPr>
          <w:p>
            <w:pPr>
              <w:pStyle w:val="912"/>
              <w:ind w:firstLine="0"/>
              <w:spacing w:line="360" w:lineRule="auto"/>
              <w:rPr>
                <w:rFonts w:ascii="宋体" w:hAnsi="宋体" w:eastAsia="宋体" w:cs="宋体"/>
                <w:szCs w:val="24"/>
                <w:highlight w:val="none"/>
              </w:rPr>
            </w:pPr>
            <w:r>
              <w:rPr>
                <w:rFonts w:ascii="宋体" w:hAnsi="宋体" w:eastAsia="宋体" w:cs="宋体"/>
                <w:szCs w:val="24"/>
                <w:highlight w:val="none"/>
              </w:rPr>
            </w:r>
            <w:r/>
          </w:p>
        </w:tc>
      </w:tr>
      <w:tr>
        <w:trPr>
          <w:jc w:val="center"/>
        </w:trPr>
        <w:tc>
          <w:tcPr>
            <w:tcW w:w="2285" w:type="dxa"/>
            <w:textDirection w:val="lrTb"/>
            <w:noWrap w:val="false"/>
          </w:tcPr>
          <w:p>
            <w:pPr>
              <w:pStyle w:val="912"/>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其他需要说明的情况</w:t>
            </w:r>
            <w:r/>
          </w:p>
        </w:tc>
        <w:tc>
          <w:tcPr>
            <w:gridSpan w:val="4"/>
            <w:tcW w:w="6983" w:type="dxa"/>
            <w:textDirection w:val="lrTb"/>
            <w:noWrap w:val="false"/>
          </w:tcPr>
          <w:p>
            <w:pPr>
              <w:pStyle w:val="912"/>
              <w:ind w:firstLine="0"/>
              <w:spacing w:line="360" w:lineRule="auto"/>
              <w:rPr>
                <w:rFonts w:ascii="宋体" w:hAnsi="宋体" w:eastAsia="宋体" w:cs="宋体"/>
                <w:szCs w:val="24"/>
                <w:highlight w:val="none"/>
              </w:rPr>
            </w:pPr>
            <w:r>
              <w:rPr>
                <w:rFonts w:ascii="宋体" w:hAnsi="宋体" w:eastAsia="宋体" w:cs="宋体"/>
                <w:szCs w:val="24"/>
                <w:highlight w:val="none"/>
              </w:rPr>
            </w:r>
            <w:r/>
          </w:p>
        </w:tc>
      </w:tr>
    </w:tbl>
    <w:p>
      <w:pPr>
        <w:rPr>
          <w:rFonts w:ascii="宋体" w:hAnsi="宋体" w:cs="宋体"/>
          <w:bCs/>
          <w:sz w:val="24"/>
          <w:highlight w:val="none"/>
        </w:rPr>
      </w:pPr>
      <w:r>
        <w:rPr>
          <w:rFonts w:hint="eastAsia" w:ascii="宋体" w:hAnsi="宋体" w:cs="宋体"/>
          <w:sz w:val="24"/>
          <w:highlight w:val="none"/>
        </w:rPr>
        <w:br w:type="page" w:clear="all"/>
      </w:r>
      <w:r>
        <w:rPr>
          <w:rFonts w:hint="eastAsia" w:ascii="宋体" w:hAnsi="宋体" w:cs="宋体"/>
          <w:bCs/>
          <w:sz w:val="24"/>
          <w:highlight w:val="none"/>
        </w:rPr>
        <w:t xml:space="preserve">（3）供应商与其他单位存在控股、管理关系情况表</w:t>
      </w:r>
      <w:r/>
    </w:p>
    <w:p>
      <w:pPr>
        <w:ind w:firstLine="482"/>
        <w:jc w:val="left"/>
        <w:widowControl/>
        <w:rPr>
          <w:rFonts w:ascii="宋体" w:hAnsi="宋体" w:cs="宋体"/>
          <w:b/>
          <w:sz w:val="24"/>
          <w:highlight w:val="none"/>
        </w:rPr>
      </w:pPr>
      <w:r>
        <w:rPr>
          <w:rFonts w:ascii="宋体" w:hAnsi="宋体" w:cs="宋体"/>
          <w:b/>
          <w:sz w:val="24"/>
          <w:highlight w:val="none"/>
        </w:rPr>
      </w:r>
      <w:r/>
    </w:p>
    <w:p>
      <w:pPr>
        <w:ind w:firstLine="480"/>
        <w:jc w:val="center"/>
        <w:widowControl/>
        <w:rPr>
          <w:rFonts w:ascii="宋体" w:hAnsi="宋体" w:cs="宋体"/>
          <w:bCs/>
          <w:sz w:val="24"/>
          <w:highlight w:val="none"/>
        </w:rPr>
      </w:pPr>
      <w:r>
        <w:rPr>
          <w:rFonts w:hint="eastAsia" w:ascii="宋体" w:hAnsi="宋体" w:cs="宋体"/>
          <w:bCs/>
          <w:sz w:val="24"/>
          <w:highlight w:val="none"/>
        </w:rPr>
        <w:t xml:space="preserve">供应商与其他单位存在控股、管理关系情况表</w:t>
      </w:r>
      <w:r/>
    </w:p>
    <w:p>
      <w:pPr>
        <w:jc w:val="left"/>
        <w:widowControl/>
        <w:rPr>
          <w:rFonts w:ascii="宋体" w:hAnsi="宋体" w:cs="宋体"/>
          <w:bCs/>
          <w:sz w:val="24"/>
          <w:highlight w:val="none"/>
        </w:rPr>
      </w:pPr>
      <w:r>
        <w:rPr>
          <w:rFonts w:ascii="宋体" w:hAnsi="宋体" w:cs="宋体"/>
          <w:bCs/>
          <w:sz w:val="24"/>
          <w:highlight w:val="none"/>
        </w:rPr>
      </w:r>
      <w:r/>
    </w:p>
    <w:tbl>
      <w:tblPr>
        <w:tblStyle w:val="909"/>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4160"/>
      </w:tblGrid>
      <w:tr>
        <w:trPr>
          <w:jc w:val="center"/>
          <w:trHeight w:val="637"/>
        </w:trPr>
        <w:tc>
          <w:tcPr>
            <w:tcW w:w="4928" w:type="dxa"/>
            <w:vAlign w:val="center"/>
            <w:textDirection w:val="lrTb"/>
            <w:noWrap w:val="false"/>
          </w:tcPr>
          <w:p>
            <w:pPr>
              <w:jc w:val="center"/>
              <w:widowControl/>
              <w:rPr>
                <w:rFonts w:ascii="宋体" w:hAnsi="宋体" w:cs="宋体"/>
                <w:bCs/>
                <w:sz w:val="24"/>
                <w:highlight w:val="none"/>
              </w:rPr>
            </w:pPr>
            <w:r>
              <w:rPr>
                <w:rFonts w:hint="eastAsia" w:ascii="宋体" w:hAnsi="宋体" w:cs="宋体"/>
                <w:bCs/>
                <w:sz w:val="24"/>
                <w:highlight w:val="none"/>
              </w:rPr>
              <w:t xml:space="preserve">与响应供应商存在控股、管理关系的单位名称</w:t>
            </w:r>
            <w:r/>
          </w:p>
        </w:tc>
        <w:tc>
          <w:tcPr>
            <w:tcW w:w="4160" w:type="dxa"/>
            <w:vAlign w:val="center"/>
            <w:textDirection w:val="lrTb"/>
            <w:noWrap w:val="false"/>
          </w:tcPr>
          <w:p>
            <w:pPr>
              <w:jc w:val="center"/>
              <w:widowControl/>
              <w:rPr>
                <w:rFonts w:ascii="宋体" w:hAnsi="宋体" w:cs="宋体"/>
                <w:bCs/>
                <w:sz w:val="24"/>
                <w:highlight w:val="none"/>
              </w:rPr>
            </w:pPr>
            <w:r>
              <w:rPr>
                <w:rFonts w:hint="eastAsia" w:ascii="宋体" w:hAnsi="宋体" w:cs="宋体"/>
                <w:bCs/>
                <w:sz w:val="24"/>
                <w:highlight w:val="none"/>
              </w:rPr>
              <w:t xml:space="preserve">控股、管理关系情况说明</w:t>
            </w:r>
            <w:r/>
          </w:p>
        </w:tc>
      </w:tr>
      <w:tr>
        <w:trPr>
          <w:jc w:val="center"/>
          <w:trHeight w:val="850"/>
        </w:trPr>
        <w:tc>
          <w:tcPr>
            <w:tcW w:w="4928"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c>
          <w:tcPr>
            <w:tcW w:w="4160"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c>
          <w:tcPr>
            <w:tcW w:w="4160"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c>
          <w:tcPr>
            <w:tcW w:w="4160"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c>
          <w:tcPr>
            <w:tcW w:w="4160"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c>
          <w:tcPr>
            <w:tcW w:w="4160"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c>
          <w:tcPr>
            <w:tcW w:w="4160"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r>
    </w:tbl>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注：1、投标单位须如实填写所有与之有控股、管理关系的情况，若无控股及管理情况，请填写“无”，并加盖公章，该情况表为资格审查条件，未提交视为资格审查不合格。</w:t>
      </w:r>
      <w:r/>
    </w:p>
    <w:p>
      <w:pPr>
        <w:ind w:firstLine="482"/>
        <w:spacing w:line="360" w:lineRule="auto"/>
        <w:rPr>
          <w:rFonts w:ascii="宋体" w:hAnsi="宋体" w:cs="宋体"/>
          <w:sz w:val="24"/>
          <w:highlight w:val="none"/>
        </w:rPr>
      </w:pPr>
      <w:r>
        <w:rPr>
          <w:rFonts w:hint="eastAsia" w:ascii="宋体" w:hAnsi="宋体" w:cs="宋体"/>
          <w:b/>
          <w:bCs/>
          <w:sz w:val="24"/>
          <w:highlight w:val="none"/>
        </w:rPr>
        <w:t xml:space="preserve">    2、投标单位对上述情况表的真实性负责。如有虚假，将依法承担相应责任。</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供应商：（单位盖章）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法定代表人或代理人：（签字或盖章）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rPr>
          <w:rFonts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4"/>
          <w:highlight w:val="none"/>
        </w:rPr>
        <w:t xml:space="preserve">10、中小企业声明函（服务）</w:t>
      </w:r>
      <w:r/>
    </w:p>
    <w:p>
      <w:pPr>
        <w:pStyle w:val="942"/>
        <w:jc w:val="center"/>
        <w:rPr>
          <w:rFonts w:cs="宋体"/>
          <w:highlight w:val="none"/>
        </w:rPr>
      </w:pPr>
      <w:r>
        <w:rPr>
          <w:rFonts w:cs="宋体"/>
          <w:highlight w:val="none"/>
        </w:rPr>
      </w:r>
      <w:r/>
    </w:p>
    <w:p>
      <w:pPr>
        <w:pStyle w:val="942"/>
        <w:jc w:val="center"/>
        <w:rPr>
          <w:rFonts w:cs="宋体"/>
          <w:highlight w:val="none"/>
        </w:rPr>
      </w:pPr>
      <w:r>
        <w:rPr>
          <w:rFonts w:hint="eastAsia" w:cs="宋体"/>
          <w:highlight w:val="none"/>
        </w:rPr>
        <w:t xml:space="preserve">中小企业声明函（服务）</w:t>
      </w:r>
      <w:r/>
    </w:p>
    <w:p>
      <w:pPr>
        <w:pStyle w:val="942"/>
        <w:rPr>
          <w:rFonts w:cs="宋体"/>
          <w:highlight w:val="none"/>
        </w:rPr>
      </w:pPr>
      <w:r>
        <w:rPr>
          <w:rFonts w:hint="eastAsia" w:cs="宋体"/>
          <w:highlight w:val="none"/>
        </w:rPr>
        <w:t xml:space="preserve">本公司（联合体）郑重声明，根据《政府采购促进中小企业发展管理办法》（财库〔2020〕46号）的规定，本公司（联合体）参加</w:t>
      </w:r>
      <w:r>
        <w:rPr>
          <w:rFonts w:hint="eastAsia" w:cs="宋体"/>
          <w:highlight w:val="none"/>
          <w:u w:val="single"/>
        </w:rPr>
        <w:t xml:space="preserve">   （单位名称）   </w:t>
      </w:r>
      <w:r>
        <w:rPr>
          <w:rFonts w:hint="eastAsia" w:cs="宋体"/>
          <w:highlight w:val="none"/>
        </w:rPr>
        <w:t xml:space="preserve">的</w:t>
      </w:r>
      <w:r>
        <w:rPr>
          <w:rFonts w:hint="eastAsia" w:cs="宋体"/>
          <w:highlight w:val="none"/>
          <w:u w:val="single"/>
        </w:rPr>
        <w:t xml:space="preserve">   （项目名称）   </w:t>
      </w:r>
      <w:r>
        <w:rPr>
          <w:rFonts w:hint="eastAsia" w:cs="宋体"/>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42"/>
        <w:rPr>
          <w:rFonts w:cs="宋体"/>
          <w:highlight w:val="none"/>
        </w:rPr>
      </w:pPr>
      <w:r>
        <w:rPr>
          <w:rFonts w:hint="eastAsia" w:cs="宋体"/>
          <w:highlight w:val="none"/>
        </w:rPr>
        <w:t xml:space="preserve">1.</w:t>
      </w:r>
      <w:r>
        <w:rPr>
          <w:rFonts w:hint="eastAsia" w:cs="宋体"/>
          <w:highlight w:val="none"/>
          <w:u w:val="single"/>
        </w:rPr>
        <w:t xml:space="preserve">    (标的名称）    </w:t>
      </w:r>
      <w:r>
        <w:rPr>
          <w:rFonts w:hint="eastAsia" w:cs="宋体"/>
          <w:highlight w:val="none"/>
        </w:rPr>
        <w:t xml:space="preserve">，属于</w:t>
      </w:r>
      <w:r>
        <w:rPr>
          <w:rFonts w:hint="eastAsia" w:cs="宋体"/>
          <w:highlight w:val="none"/>
          <w:u w:val="single"/>
        </w:rPr>
        <w:t xml:space="preserve">   （所属行业）   </w:t>
      </w:r>
      <w:r>
        <w:rPr>
          <w:rFonts w:hint="eastAsia" w:cs="宋体"/>
          <w:highlight w:val="none"/>
        </w:rPr>
        <w:t xml:space="preserve">；承建（承接）企业为</w:t>
      </w:r>
      <w:r>
        <w:rPr>
          <w:rFonts w:hint="eastAsia" w:cs="宋体"/>
          <w:highlight w:val="none"/>
          <w:u w:val="single"/>
        </w:rPr>
        <w:t xml:space="preserve">   （企业名称）   </w:t>
      </w:r>
      <w:r>
        <w:rPr>
          <w:rFonts w:hint="eastAsia" w:cs="宋体"/>
          <w:highlight w:val="none"/>
        </w:rPr>
        <w:t xml:space="preserve">，从业人员</w:t>
      </w:r>
      <w:r>
        <w:rPr>
          <w:rFonts w:hint="eastAsia" w:cs="宋体"/>
          <w:highlight w:val="none"/>
          <w:u w:val="single"/>
        </w:rPr>
        <w:t xml:space="preserve">      </w:t>
      </w:r>
      <w:r>
        <w:rPr>
          <w:rFonts w:hint="eastAsia" w:cs="宋体"/>
          <w:highlight w:val="none"/>
        </w:rPr>
        <w:t xml:space="preserve">人，营业收入为</w:t>
      </w:r>
      <w:r>
        <w:rPr>
          <w:rFonts w:hint="eastAsia" w:cs="宋体"/>
          <w:highlight w:val="none"/>
          <w:u w:val="single"/>
        </w:rPr>
        <w:t xml:space="preserve">      </w:t>
      </w:r>
      <w:r>
        <w:rPr>
          <w:rFonts w:hint="eastAsia" w:cs="宋体"/>
          <w:highlight w:val="none"/>
        </w:rPr>
        <w:t xml:space="preserve">万元，资产总额为</w:t>
      </w:r>
      <w:r>
        <w:rPr>
          <w:rFonts w:hint="eastAsia" w:cs="宋体"/>
          <w:highlight w:val="none"/>
          <w:u w:val="single"/>
        </w:rPr>
        <w:t xml:space="preserve">      </w:t>
      </w:r>
      <w:r>
        <w:rPr>
          <w:rFonts w:hint="eastAsia" w:cs="宋体"/>
          <w:highlight w:val="none"/>
        </w:rPr>
        <w:t xml:space="preserve">万元¹，属于</w:t>
      </w:r>
      <w:r>
        <w:rPr>
          <w:rFonts w:hint="eastAsia" w:cs="宋体"/>
          <w:highlight w:val="none"/>
          <w:u w:val="single"/>
        </w:rPr>
        <w:t xml:space="preserve">（中型企业、小型企业、微型企业）</w:t>
      </w:r>
      <w:r>
        <w:rPr>
          <w:rFonts w:hint="eastAsia" w:cs="宋体"/>
          <w:highlight w:val="none"/>
        </w:rPr>
        <w:t xml:space="preserve">；</w:t>
      </w:r>
      <w:r/>
    </w:p>
    <w:p>
      <w:pPr>
        <w:pStyle w:val="942"/>
        <w:rPr>
          <w:rFonts w:cs="宋体"/>
          <w:highlight w:val="none"/>
        </w:rPr>
      </w:pPr>
      <w:r>
        <w:rPr>
          <w:rFonts w:hint="eastAsia" w:cs="宋体"/>
          <w:highlight w:val="none"/>
        </w:rPr>
        <w:t xml:space="preserve">2.</w:t>
      </w:r>
      <w:r>
        <w:rPr>
          <w:rFonts w:hint="eastAsia" w:cs="宋体"/>
          <w:highlight w:val="none"/>
          <w:u w:val="single"/>
        </w:rPr>
        <w:t xml:space="preserve">    (标的名称）    </w:t>
      </w:r>
      <w:r>
        <w:rPr>
          <w:rFonts w:hint="eastAsia" w:cs="宋体"/>
          <w:highlight w:val="none"/>
        </w:rPr>
        <w:t xml:space="preserve">，属于</w:t>
      </w:r>
      <w:r>
        <w:rPr>
          <w:rFonts w:hint="eastAsia" w:cs="宋体"/>
          <w:highlight w:val="none"/>
          <w:u w:val="single"/>
        </w:rPr>
        <w:t xml:space="preserve">   （所属行业）    </w:t>
      </w:r>
      <w:r>
        <w:rPr>
          <w:rFonts w:hint="eastAsia" w:cs="宋体"/>
          <w:highlight w:val="none"/>
        </w:rPr>
        <w:t xml:space="preserve">；承建（承接）企业为</w:t>
      </w:r>
      <w:r>
        <w:rPr>
          <w:rFonts w:hint="eastAsia" w:cs="宋体"/>
          <w:highlight w:val="none"/>
          <w:u w:val="single"/>
        </w:rPr>
        <w:t xml:space="preserve">   （企业名称）   </w:t>
      </w:r>
      <w:r>
        <w:rPr>
          <w:rFonts w:hint="eastAsia" w:cs="宋体"/>
          <w:highlight w:val="none"/>
        </w:rPr>
        <w:t xml:space="preserve">，从业人员</w:t>
      </w:r>
      <w:r>
        <w:rPr>
          <w:rFonts w:hint="eastAsia" w:cs="宋体"/>
          <w:highlight w:val="none"/>
          <w:u w:val="single"/>
        </w:rPr>
        <w:t xml:space="preserve">      </w:t>
      </w:r>
      <w:r>
        <w:rPr>
          <w:rFonts w:hint="eastAsia" w:cs="宋体"/>
          <w:highlight w:val="none"/>
        </w:rPr>
        <w:t xml:space="preserve">人，营业收入为</w:t>
      </w:r>
      <w:r>
        <w:rPr>
          <w:rFonts w:hint="eastAsia" w:cs="宋体"/>
          <w:highlight w:val="none"/>
          <w:u w:val="single"/>
        </w:rPr>
        <w:t xml:space="preserve">      </w:t>
      </w:r>
      <w:r>
        <w:rPr>
          <w:rFonts w:hint="eastAsia" w:cs="宋体"/>
          <w:highlight w:val="none"/>
        </w:rPr>
        <w:t xml:space="preserve">万元，资产总额为</w:t>
      </w:r>
      <w:r>
        <w:rPr>
          <w:rFonts w:hint="eastAsia" w:cs="宋体"/>
          <w:highlight w:val="none"/>
          <w:u w:val="single"/>
        </w:rPr>
        <w:t xml:space="preserve">      </w:t>
      </w:r>
      <w:r>
        <w:rPr>
          <w:rFonts w:hint="eastAsia" w:cs="宋体"/>
          <w:highlight w:val="none"/>
        </w:rPr>
        <w:t xml:space="preserve">万元，属于</w:t>
      </w:r>
      <w:r>
        <w:rPr>
          <w:rFonts w:hint="eastAsia" w:cs="宋体"/>
          <w:highlight w:val="none"/>
          <w:u w:val="single"/>
        </w:rPr>
        <w:t xml:space="preserve">（中型企业、小型企业、微型企业）</w:t>
      </w:r>
      <w:r>
        <w:rPr>
          <w:rFonts w:hint="eastAsia" w:cs="宋体"/>
          <w:highlight w:val="none"/>
        </w:rPr>
        <w:t xml:space="preserve">；</w:t>
      </w:r>
      <w:r/>
    </w:p>
    <w:p>
      <w:pPr>
        <w:pStyle w:val="942"/>
        <w:rPr>
          <w:rFonts w:cs="宋体"/>
          <w:highlight w:val="none"/>
        </w:rPr>
      </w:pPr>
      <w:r>
        <w:rPr>
          <w:rFonts w:hint="eastAsia" w:cs="宋体"/>
          <w:highlight w:val="none"/>
        </w:rPr>
        <w:t xml:space="preserve">......</w:t>
      </w:r>
      <w:r/>
    </w:p>
    <w:p>
      <w:pPr>
        <w:pStyle w:val="942"/>
        <w:rPr>
          <w:rFonts w:cs="宋体"/>
          <w:highlight w:val="none"/>
        </w:rPr>
      </w:pPr>
      <w:r>
        <w:rPr>
          <w:rFonts w:hint="eastAsia" w:cs="宋体"/>
          <w:highlight w:val="none"/>
        </w:rPr>
        <w:t xml:space="preserve">以上企业，不属于大企业的分支机构，不存在控股股东为大企业的情形，也不存在与大企业的负责人为同一人的情形。</w:t>
      </w:r>
      <w:r/>
    </w:p>
    <w:p>
      <w:pPr>
        <w:pStyle w:val="942"/>
        <w:rPr>
          <w:rFonts w:cs="宋体"/>
          <w:highlight w:val="none"/>
        </w:rPr>
      </w:pPr>
      <w:r>
        <w:rPr>
          <w:rFonts w:hint="eastAsia" w:cs="宋体"/>
          <w:highlight w:val="none"/>
        </w:rPr>
        <w:t xml:space="preserve">本企业对上述声明内容的真实性负责。如有虚假，将依法承担相应责任。</w:t>
      </w:r>
      <w:r/>
    </w:p>
    <w:p>
      <w:pPr>
        <w:pStyle w:val="942"/>
        <w:rPr>
          <w:rFonts w:cs="宋体"/>
          <w:highlight w:val="none"/>
        </w:rPr>
      </w:pPr>
      <w:r>
        <w:rPr>
          <w:rFonts w:cs="宋体"/>
          <w:highlight w:val="none"/>
        </w:rPr>
      </w:r>
      <w:r/>
    </w:p>
    <w:p>
      <w:pPr>
        <w:pStyle w:val="942"/>
        <w:rPr>
          <w:rFonts w:cs="宋体"/>
          <w:highlight w:val="none"/>
        </w:rPr>
      </w:pPr>
      <w:r>
        <w:rPr>
          <w:rFonts w:cs="宋体"/>
          <w:highlight w:val="none"/>
        </w:rPr>
      </w:r>
      <w:r/>
    </w:p>
    <w:p>
      <w:pPr>
        <w:pStyle w:val="942"/>
        <w:jc w:val="center"/>
        <w:rPr>
          <w:rFonts w:cs="宋体"/>
          <w:highlight w:val="none"/>
        </w:rPr>
      </w:pPr>
      <w:r>
        <w:rPr>
          <w:rFonts w:hint="eastAsia" w:cs="宋体"/>
          <w:highlight w:val="none"/>
        </w:rPr>
        <w:t xml:space="preserve">               企业名称（盖章）：</w:t>
      </w:r>
      <w:r/>
    </w:p>
    <w:p>
      <w:pPr>
        <w:pStyle w:val="942"/>
        <w:jc w:val="center"/>
        <w:rPr>
          <w:rFonts w:cs="宋体"/>
          <w:highlight w:val="none"/>
        </w:rPr>
      </w:pPr>
      <w:r>
        <w:rPr>
          <w:rFonts w:hint="eastAsia" w:cs="宋体"/>
          <w:highlight w:val="none"/>
        </w:rPr>
        <w:t xml:space="preserve">   日期：</w:t>
      </w:r>
      <w:r/>
    </w:p>
    <w:p>
      <w:pPr>
        <w:ind w:firstLine="480"/>
        <w:jc w:val="left"/>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注：</w:t>
      </w:r>
      <w:r/>
    </w:p>
    <w:p>
      <w:pPr>
        <w:pStyle w:val="942"/>
        <w:rPr>
          <w:rFonts w:cs="宋体"/>
          <w:highlight w:val="none"/>
        </w:rPr>
      </w:pPr>
      <w:r>
        <w:rPr>
          <w:rFonts w:hint="eastAsia" w:cs="宋体"/>
          <w:highlight w:val="none"/>
        </w:rPr>
        <w:t xml:space="preserve">1、从业人员、营业收入、资产总额填报上一年度数据，无上一年度数据的新成立企业可不填报。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2、中小企业划分标准详见工信部联企业〔2011〕300号通知中的《中小企业划型标准规定》。</w:t>
      </w:r>
      <w:r/>
    </w:p>
    <w:p>
      <w:pPr>
        <w:rPr>
          <w:rFonts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4"/>
          <w:highlight w:val="none"/>
        </w:rPr>
        <w:t xml:space="preserve">11、残疾人福利性单位声明函</w:t>
      </w:r>
      <w:r/>
    </w:p>
    <w:p>
      <w:pPr>
        <w:ind w:firstLine="480"/>
        <w:jc w:val="center"/>
        <w:spacing w:line="360" w:lineRule="auto"/>
        <w:rPr>
          <w:rFonts w:ascii="宋体" w:hAnsi="宋体" w:cs="宋体"/>
          <w:sz w:val="24"/>
          <w:highlight w:val="none"/>
        </w:rPr>
      </w:pPr>
      <w:r>
        <w:rPr>
          <w:rFonts w:hint="eastAsia" w:ascii="宋体" w:hAnsi="宋体" w:cs="宋体"/>
          <w:sz w:val="24"/>
          <w:highlight w:val="none"/>
        </w:rPr>
        <w:t xml:space="preserve">残疾人福利性单位声明函</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highlight w:val="none"/>
          <w:u w:val="single"/>
        </w:rPr>
        <w:t xml:space="preserve">           </w:t>
      </w:r>
      <w:r>
        <w:rPr>
          <w:rFonts w:hint="eastAsia" w:ascii="宋体" w:hAnsi="宋体" w:cs="宋体"/>
          <w:sz w:val="24"/>
          <w:highlight w:val="none"/>
        </w:rPr>
        <w:t xml:space="preserve">单位的</w:t>
      </w:r>
      <w:r>
        <w:rPr>
          <w:rFonts w:hint="eastAsia" w:ascii="宋体" w:hAnsi="宋体" w:cs="宋体"/>
          <w:sz w:val="24"/>
          <w:highlight w:val="none"/>
          <w:u w:val="single"/>
        </w:rPr>
        <w:t xml:space="preserve">           </w:t>
      </w:r>
      <w:r>
        <w:rPr>
          <w:rFonts w:hint="eastAsia" w:ascii="宋体" w:hAnsi="宋体" w:cs="宋体"/>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本单位对上述声明的真实性负责。如有虚假，将依法承担相应责任。</w:t>
      </w:r>
      <w:r/>
    </w:p>
    <w:p>
      <w:pPr>
        <w:ind w:firstLine="480"/>
        <w:spacing w:line="580" w:lineRule="exact"/>
        <w:rPr>
          <w:rFonts w:ascii="宋体" w:hAnsi="宋体" w:cs="宋体"/>
          <w:sz w:val="24"/>
          <w:highlight w:val="none"/>
        </w:rPr>
      </w:pPr>
      <w:r>
        <w:rPr>
          <w:rFonts w:ascii="宋体" w:hAnsi="宋体" w:cs="宋体"/>
          <w:sz w:val="24"/>
          <w:highlight w:val="none"/>
        </w:rPr>
      </w:r>
      <w:r/>
    </w:p>
    <w:p>
      <w:pPr>
        <w:ind w:right="1560" w:firstLine="480"/>
        <w:jc w:val="left"/>
        <w:spacing w:line="580" w:lineRule="exact"/>
        <w:tabs>
          <w:tab w:val="left" w:pos="4860" w:leader="none"/>
        </w:tabs>
        <w:rPr>
          <w:rFonts w:ascii="宋体" w:hAnsi="宋体" w:cs="宋体"/>
          <w:sz w:val="24"/>
          <w:highlight w:val="none"/>
        </w:rPr>
      </w:pPr>
      <w:r>
        <w:rPr>
          <w:rFonts w:hint="eastAsia" w:ascii="宋体" w:hAnsi="宋体" w:cs="宋体"/>
          <w:sz w:val="24"/>
          <w:highlight w:val="none"/>
        </w:rPr>
        <w:t xml:space="preserve">单位名称（盖章）：</w:t>
      </w:r>
      <w:r/>
    </w:p>
    <w:p>
      <w:pPr>
        <w:ind w:right="1560" w:firstLine="480"/>
        <w:jc w:val="left"/>
        <w:spacing w:line="580" w:lineRule="exact"/>
        <w:tabs>
          <w:tab w:val="left" w:pos="4860" w:leader="none"/>
        </w:tabs>
        <w:rPr>
          <w:rFonts w:ascii="宋体" w:hAnsi="宋体" w:cs="宋体"/>
          <w:sz w:val="24"/>
          <w:highlight w:val="none"/>
        </w:rPr>
      </w:pPr>
      <w:r>
        <w:rPr>
          <w:rFonts w:hint="eastAsia" w:ascii="宋体" w:hAnsi="宋体" w:cs="宋体"/>
          <w:sz w:val="24"/>
          <w:highlight w:val="none"/>
        </w:rPr>
        <w:t xml:space="preserve">日期：    </w:t>
      </w:r>
      <w:r>
        <w:rPr>
          <w:rFonts w:hint="eastAsia" w:ascii="宋体" w:hAnsi="宋体" w:cs="宋体"/>
          <w:sz w:val="24"/>
          <w:highlight w:val="none"/>
          <w:lang w:val="zh-CN"/>
        </w:rPr>
        <w:t xml:space="preserve">年    月    日</w:t>
      </w:r>
      <w:r/>
    </w:p>
    <w:p>
      <w:pPr>
        <w:rPr>
          <w:rFonts w:ascii="宋体" w:hAnsi="宋体" w:cs="宋体"/>
          <w:sz w:val="24"/>
          <w:highlight w:val="none"/>
        </w:rPr>
      </w:pPr>
      <w:r>
        <w:rPr>
          <w:rFonts w:hint="eastAsia" w:ascii="宋体" w:hAnsi="宋体" w:cs="宋体"/>
          <w:sz w:val="24"/>
          <w:highlight w:val="none"/>
        </w:rPr>
        <w:br w:type="page" w:clear="all"/>
      </w:r>
      <w:r/>
    </w:p>
    <w:p>
      <w:pPr>
        <w:spacing w:line="360" w:lineRule="auto"/>
        <w:rPr>
          <w:rFonts w:ascii="宋体" w:hAnsi="宋体" w:cs="宋体"/>
          <w:b/>
          <w:highlight w:val="none"/>
        </w:rPr>
      </w:pPr>
      <w:r>
        <w:rPr>
          <w:rFonts w:hint="eastAsia" w:ascii="宋体" w:hAnsi="宋体" w:cs="宋体"/>
          <w:b/>
          <w:highlight w:val="none"/>
        </w:rPr>
        <w:t xml:space="preserve">附：中小企业划型标准规定</w:t>
      </w:r>
      <w:r>
        <w:rPr>
          <w:rFonts w:hint="eastAsia" w:ascii="宋体" w:hAnsi="宋体"/>
          <w:b/>
          <w:highlight w:val="none"/>
        </w:rPr>
        <w:t xml:space="preserve">（仅供参看，具体按照国家相关最新标准规定）</w:t>
      </w:r>
      <w:r/>
    </w:p>
    <w:p>
      <w:pPr>
        <w:ind w:firstLine="422"/>
        <w:spacing w:line="360" w:lineRule="auto"/>
        <w:rPr>
          <w:rFonts w:ascii="宋体" w:hAnsi="宋体" w:cs="宋体"/>
          <w:highlight w:val="none"/>
        </w:rPr>
      </w:pPr>
      <w:r>
        <w:rPr>
          <w:rFonts w:hint="eastAsia" w:ascii="宋体" w:hAnsi="宋体" w:cs="宋体"/>
          <w:b/>
          <w:highlight w:val="none"/>
        </w:rPr>
        <w:t xml:space="preserve">（一）农、林、牧、渔业。</w:t>
      </w:r>
      <w:r>
        <w:rPr>
          <w:rFonts w:hint="eastAsia" w:ascii="宋体" w:hAnsi="宋体" w:cs="宋体"/>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highlight w:val="none"/>
        </w:rPr>
      </w:pPr>
      <w:r>
        <w:rPr>
          <w:rFonts w:hint="eastAsia" w:ascii="宋体" w:hAnsi="宋体" w:cs="宋体"/>
          <w:b/>
          <w:highlight w:val="none"/>
        </w:rPr>
        <w:t xml:space="preserve">（二）工业。</w:t>
      </w:r>
      <w:r>
        <w:rPr>
          <w:rFonts w:hint="eastAsia" w:ascii="宋体" w:hAnsi="宋体" w:cs="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highlight w:val="none"/>
        </w:rPr>
      </w:pPr>
      <w:r>
        <w:rPr>
          <w:rFonts w:hint="eastAsia" w:ascii="宋体" w:hAnsi="宋体" w:cs="宋体"/>
          <w:b/>
          <w:highlight w:val="none"/>
        </w:rPr>
        <w:t xml:space="preserve">（三）建筑业。</w:t>
      </w:r>
      <w:r>
        <w:rPr>
          <w:rFonts w:hint="eastAsia" w:ascii="宋体" w:hAnsi="宋体" w:cs="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highlight w:val="none"/>
        </w:rPr>
      </w:pPr>
      <w:r>
        <w:rPr>
          <w:rFonts w:hint="eastAsia" w:ascii="宋体" w:hAnsi="宋体" w:cs="宋体"/>
          <w:b/>
          <w:highlight w:val="none"/>
        </w:rPr>
        <w:t xml:space="preserve">（四）批发业。</w:t>
      </w:r>
      <w:r>
        <w:rPr>
          <w:rFonts w:hint="eastAsia" w:ascii="宋体" w:hAnsi="宋体" w:cs="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highlight w:val="none"/>
        </w:rPr>
      </w:pPr>
      <w:r>
        <w:rPr>
          <w:rFonts w:hint="eastAsia" w:ascii="宋体" w:hAnsi="宋体" w:cs="宋体"/>
          <w:b/>
          <w:highlight w:val="none"/>
        </w:rPr>
        <w:t xml:space="preserve">（五）零售业。</w:t>
      </w:r>
      <w:r>
        <w:rPr>
          <w:rFonts w:hint="eastAsia" w:ascii="宋体" w:hAnsi="宋体" w:cs="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highlight w:val="none"/>
        </w:rPr>
      </w:pPr>
      <w:r>
        <w:rPr>
          <w:rFonts w:hint="eastAsia" w:ascii="宋体" w:hAnsi="宋体" w:cs="宋体"/>
          <w:b/>
          <w:highlight w:val="none"/>
        </w:rPr>
        <w:t xml:space="preserve">（六）交通运输业。</w:t>
      </w:r>
      <w:r>
        <w:rPr>
          <w:rFonts w:hint="eastAsia" w:ascii="宋体" w:hAnsi="宋体" w:cs="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highlight w:val="none"/>
        </w:rPr>
      </w:pPr>
      <w:r>
        <w:rPr>
          <w:rFonts w:hint="eastAsia" w:ascii="宋体" w:hAnsi="宋体" w:cs="宋体"/>
          <w:b/>
          <w:highlight w:val="none"/>
        </w:rPr>
        <w:t xml:space="preserve">（七）仓储业。</w:t>
      </w:r>
      <w:r>
        <w:rPr>
          <w:rFonts w:hint="eastAsia" w:ascii="宋体" w:hAnsi="宋体" w:cs="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highlight w:val="none"/>
        </w:rPr>
      </w:pPr>
      <w:r>
        <w:rPr>
          <w:rFonts w:hint="eastAsia" w:ascii="宋体" w:hAnsi="宋体" w:cs="宋体"/>
          <w:b/>
          <w:highlight w:val="none"/>
        </w:rPr>
        <w:t xml:space="preserve">（八）邮政业。</w:t>
      </w:r>
      <w:r>
        <w:rPr>
          <w:rFonts w:hint="eastAsia" w:ascii="宋体" w:hAnsi="宋体" w:cs="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highlight w:val="none"/>
        </w:rPr>
      </w:pPr>
      <w:r>
        <w:rPr>
          <w:rFonts w:hint="eastAsia" w:ascii="宋体" w:hAnsi="宋体" w:cs="宋体"/>
          <w:b/>
          <w:highlight w:val="none"/>
        </w:rPr>
        <w:t xml:space="preserve">（九）住宿业。</w:t>
      </w:r>
      <w:r>
        <w:rPr>
          <w:rFonts w:hint="eastAsia" w:ascii="宋体" w:hAnsi="宋体" w:cs="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highlight w:val="none"/>
        </w:rPr>
      </w:pPr>
      <w:r>
        <w:rPr>
          <w:rFonts w:hint="eastAsia" w:ascii="宋体" w:hAnsi="宋体" w:cs="宋体"/>
          <w:b/>
          <w:highlight w:val="none"/>
        </w:rPr>
        <w:t xml:space="preserve">（十）餐饮业。</w:t>
      </w:r>
      <w:r>
        <w:rPr>
          <w:rFonts w:hint="eastAsia" w:ascii="宋体" w:hAnsi="宋体" w:cs="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highlight w:val="none"/>
        </w:rPr>
      </w:pPr>
      <w:r>
        <w:rPr>
          <w:rFonts w:hint="eastAsia" w:ascii="宋体" w:hAnsi="宋体" w:cs="宋体"/>
          <w:b/>
          <w:highlight w:val="none"/>
        </w:rPr>
        <w:t xml:space="preserve">（十一）信息传输业。</w:t>
      </w:r>
      <w:r>
        <w:rPr>
          <w:rFonts w:hint="eastAsia" w:ascii="宋体" w:hAnsi="宋体" w:cs="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highlight w:val="none"/>
        </w:rPr>
      </w:pPr>
      <w:r>
        <w:rPr>
          <w:rFonts w:hint="eastAsia" w:ascii="宋体" w:hAnsi="宋体" w:cs="宋体"/>
          <w:b/>
          <w:highlight w:val="none"/>
        </w:rPr>
        <w:t xml:space="preserve">（十二）软件和信息技术服务业。</w:t>
      </w:r>
      <w:r>
        <w:rPr>
          <w:rFonts w:hint="eastAsia" w:ascii="宋体" w:hAnsi="宋体" w:cs="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highlight w:val="none"/>
        </w:rPr>
      </w:pPr>
      <w:r>
        <w:rPr>
          <w:rFonts w:hint="eastAsia" w:ascii="宋体" w:hAnsi="宋体" w:cs="宋体"/>
          <w:b/>
          <w:highlight w:val="none"/>
        </w:rPr>
        <w:t xml:space="preserve">（十三）房地产开发经营。</w:t>
      </w:r>
      <w:r>
        <w:rPr>
          <w:rFonts w:hint="eastAsia" w:ascii="宋体" w:hAnsi="宋体" w:cs="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highlight w:val="none"/>
        </w:rPr>
      </w:pPr>
      <w:r>
        <w:rPr>
          <w:rFonts w:hint="eastAsia" w:ascii="宋体" w:hAnsi="宋体" w:cs="宋体"/>
          <w:b/>
          <w:highlight w:val="none"/>
        </w:rPr>
        <w:t xml:space="preserve">（十四）物业管理。</w:t>
      </w:r>
      <w:r>
        <w:rPr>
          <w:rFonts w:hint="eastAsia" w:ascii="宋体" w:hAnsi="宋体" w:cs="宋体"/>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highlight w:val="none"/>
        </w:rPr>
      </w:pPr>
      <w:r>
        <w:rPr>
          <w:rFonts w:hint="eastAsia" w:ascii="宋体" w:hAnsi="宋体" w:cs="宋体"/>
          <w:b/>
          <w:highlight w:val="none"/>
        </w:rPr>
        <w:t xml:space="preserve">（十五）租赁和商务服务业。</w:t>
      </w:r>
      <w:r>
        <w:rPr>
          <w:rFonts w:hint="eastAsia" w:ascii="宋体" w:hAnsi="宋体" w:cs="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65"/>
        <w:ind w:firstLine="422"/>
        <w:spacing w:line="360" w:lineRule="auto"/>
        <w:rPr>
          <w:rFonts w:hAnsi="宋体" w:eastAsia="宋体" w:cs="宋体"/>
          <w:sz w:val="21"/>
          <w:szCs w:val="21"/>
          <w:highlight w:val="none"/>
          <w:lang w:val="zh-CN"/>
        </w:rPr>
      </w:pPr>
      <w:r>
        <w:rPr>
          <w:rFonts w:hint="eastAsia" w:hAnsi="宋体" w:eastAsia="宋体" w:cs="宋体"/>
          <w:b/>
          <w:sz w:val="21"/>
          <w:szCs w:val="24"/>
          <w:highlight w:val="none"/>
        </w:rPr>
        <w:t xml:space="preserve">（十六）其他未列明行业。</w:t>
      </w:r>
      <w:r>
        <w:rPr>
          <w:rFonts w:hint="eastAsia" w:hAnsi="宋体" w:eastAsia="宋体" w:cs="宋体"/>
          <w:sz w:val="21"/>
          <w:szCs w:val="24"/>
          <w:highlight w:val="none"/>
        </w:rPr>
        <w:t xml:space="preserve">从业人员300人以下的为中小微型企业。其中，从业人员100人及以上的为中型企业；从业人员10人及以上的为小型企业；从业人员10人以下的为微型企业。</w:t>
      </w:r>
      <w:r/>
    </w:p>
    <w:p>
      <w:pPr>
        <w:pStyle w:val="915"/>
        <w:rPr>
          <w:highlight w:val="none"/>
        </w:rPr>
      </w:pPr>
      <w:r>
        <w:rPr>
          <w:highlight w:val="none"/>
        </w:rPr>
      </w:r>
      <w:r/>
    </w:p>
    <w:p>
      <w:pPr>
        <w:spacing w:line="360" w:lineRule="auto"/>
        <w:rPr>
          <w:rFonts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4"/>
          <w:highlight w:val="none"/>
        </w:rPr>
        <w:t xml:space="preserve">12、响应保证承诺书</w:t>
      </w:r>
      <w:r/>
    </w:p>
    <w:p>
      <w:pPr>
        <w:ind w:firstLine="480"/>
        <w:jc w:val="center"/>
        <w:spacing w:line="360" w:lineRule="auto"/>
        <w:rPr>
          <w:rFonts w:ascii="宋体" w:hAnsi="宋体" w:cs="宋体"/>
          <w:sz w:val="24"/>
          <w:highlight w:val="none"/>
        </w:rPr>
      </w:pPr>
      <w:r>
        <w:rPr>
          <w:rFonts w:hint="eastAsia" w:ascii="宋体" w:hAnsi="宋体" w:cs="宋体"/>
          <w:sz w:val="24"/>
          <w:highlight w:val="none"/>
        </w:rPr>
        <w:t xml:space="preserve">响应保证承诺书</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致：</w:t>
      </w:r>
      <w:r>
        <w:rPr>
          <w:rFonts w:hint="eastAsia" w:ascii="宋体" w:hAnsi="宋体" w:cs="宋体"/>
          <w:sz w:val="24"/>
          <w:highlight w:val="none"/>
          <w:u w:val="single"/>
        </w:rPr>
        <w:t xml:space="preserve">       （采购代理机构名称）</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我</w:t>
      </w:r>
      <w:r>
        <w:rPr>
          <w:rFonts w:hint="eastAsia" w:ascii="宋体" w:hAnsi="宋体" w:cs="宋体"/>
          <w:sz w:val="24"/>
          <w:highlight w:val="none"/>
          <w:u w:val="single"/>
        </w:rPr>
        <w:t xml:space="preserve">（单位/本人，以下统称我单位）</w:t>
      </w:r>
      <w:r>
        <w:rPr>
          <w:rFonts w:hint="eastAsia" w:ascii="宋体" w:hAnsi="宋体" w:cs="宋体"/>
          <w:sz w:val="24"/>
          <w:highlight w:val="none"/>
        </w:rPr>
        <w:t xml:space="preserve">自愿参加</w:t>
      </w:r>
      <w:r>
        <w:rPr>
          <w:rFonts w:hint="eastAsia" w:ascii="宋体" w:hAnsi="宋体" w:cs="宋体"/>
          <w:sz w:val="24"/>
          <w:highlight w:val="none"/>
          <w:u w:val="single"/>
        </w:rPr>
        <w:t xml:space="preserve">    （项目名称和采购编号）   </w:t>
      </w:r>
      <w:r>
        <w:rPr>
          <w:rFonts w:hint="eastAsia" w:ascii="宋体" w:hAnsi="宋体" w:cs="宋体"/>
          <w:sz w:val="24"/>
          <w:highlight w:val="none"/>
        </w:rPr>
        <w:t xml:space="preserve">的响应,并做出如下承诺：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一、除不可抗力外，我单位如果发生以下行为，将在行为发生的10个工作日内，向贵方</w:t>
      </w:r>
      <w:r>
        <w:rPr>
          <w:rFonts w:hint="eastAsia" w:ascii="宋体" w:hAnsi="宋体" w:cs="宋体"/>
          <w:sz w:val="24"/>
          <w:highlight w:val="none"/>
          <w:u w:val="single"/>
        </w:rPr>
        <w:t xml:space="preserve">（或采购人）</w:t>
      </w:r>
      <w:r>
        <w:rPr>
          <w:rFonts w:hint="eastAsia" w:ascii="宋体" w:hAnsi="宋体" w:cs="宋体"/>
          <w:sz w:val="24"/>
          <w:highlight w:val="none"/>
        </w:rPr>
        <w:t xml:space="preserve">支付本采购文件公布的预算金额（或最高限价）的2%作为违约赔偿金（数量不确定的单价采购须约定具体金额）。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1.自投标（响应）截止时间至本项目发布成交公告为止，撤销响应；</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2.成交后不依法与采购人签订合同；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3.成交后不按本采购文件规定向贵方缴纳采购代理费。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二、我单位知晓上述行为的法律后果，承认本承诺书作为贵方</w:t>
      </w:r>
      <w:r>
        <w:rPr>
          <w:rFonts w:hint="eastAsia" w:ascii="宋体" w:hAnsi="宋体" w:cs="宋体"/>
          <w:sz w:val="24"/>
          <w:highlight w:val="none"/>
          <w:u w:val="single"/>
        </w:rPr>
        <w:t xml:space="preserve">（或采购人）</w:t>
      </w:r>
      <w:r>
        <w:rPr>
          <w:rFonts w:hint="eastAsia" w:ascii="宋体" w:hAnsi="宋体" w:cs="宋体"/>
          <w:sz w:val="24"/>
          <w:highlight w:val="none"/>
        </w:rPr>
        <w:t xml:space="preserve">要求我单位履行违约赔偿义务的依据作用。</w:t>
      </w:r>
      <w:r/>
    </w:p>
    <w:p>
      <w:pPr>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响应人：（盖公章）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地址：</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电话：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传真：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电子邮件：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邮编：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法定代表人或委托代理人(签字或签章)：</w:t>
      </w:r>
      <w:r/>
    </w:p>
    <w:p>
      <w:pPr>
        <w:ind w:firstLine="480"/>
        <w:spacing w:line="360" w:lineRule="auto"/>
        <w:tabs>
          <w:tab w:val="left" w:pos="6291" w:leader="none"/>
        </w:tabs>
        <w:rPr>
          <w:rFonts w:ascii="宋体" w:hAnsi="宋体" w:cs="宋体"/>
          <w:sz w:val="24"/>
          <w:highlight w:val="none"/>
        </w:rPr>
      </w:pPr>
      <w:r>
        <w:rPr>
          <w:rFonts w:hint="eastAsia" w:ascii="宋体" w:hAnsi="宋体" w:cs="宋体"/>
          <w:sz w:val="24"/>
          <w:highlight w:val="none"/>
        </w:rPr>
        <w:t xml:space="preserve">日期：</w:t>
      </w:r>
      <w:r/>
    </w:p>
    <w:p>
      <w:pPr>
        <w:rPr>
          <w:rFonts w:ascii="宋体" w:hAnsi="宋体" w:cs="宋体"/>
          <w:b/>
          <w:sz w:val="32"/>
          <w:szCs w:val="32"/>
          <w:highlight w:val="none"/>
        </w:rPr>
      </w:pPr>
      <w:r>
        <w:rPr>
          <w:rFonts w:hint="eastAsia" w:ascii="宋体" w:hAnsi="宋体" w:cs="宋体"/>
          <w:b/>
          <w:sz w:val="32"/>
          <w:szCs w:val="32"/>
          <w:highlight w:val="none"/>
        </w:rPr>
        <w:br w:type="page" w:clear="all"/>
      </w:r>
      <w:r/>
    </w:p>
    <w:p>
      <w:pPr>
        <w:jc w:val="center"/>
        <w:spacing w:line="360" w:lineRule="auto"/>
        <w:rPr>
          <w:rStyle w:val="943"/>
          <w:rFonts w:ascii="宋体" w:hAnsi="宋体" w:cs="宋体"/>
          <w:highlight w:val="none"/>
        </w:rPr>
        <w:outlineLvl w:val="0"/>
      </w:pPr>
      <w:r/>
      <w:bookmarkStart w:id="24" w:name="_Toc15250"/>
      <w:r/>
      <w:bookmarkStart w:id="25" w:name="_Toc14223"/>
      <w:r>
        <w:rPr>
          <w:rStyle w:val="943"/>
          <w:rFonts w:hint="eastAsia" w:ascii="宋体" w:hAnsi="宋体" w:cs="宋体"/>
          <w:highlight w:val="none"/>
        </w:rPr>
        <w:t xml:space="preserve">第四章 采购需求</w:t>
      </w:r>
      <w:bookmarkEnd w:id="24"/>
      <w:r/>
      <w:bookmarkEnd w:id="25"/>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受苏州吴中经济技术开发区管理委员会之委托，江苏苏维工程管理有限公司对其需采购的</w:t>
      </w:r>
      <w:r>
        <w:rPr>
          <w:rFonts w:hint="eastAsia" w:ascii="宋体" w:hAnsi="宋体" w:cs="宋体"/>
          <w:sz w:val="24"/>
          <w:highlight w:val="none"/>
          <w:lang w:eastAsia="zh-CN"/>
        </w:rPr>
        <w:t xml:space="preserve">郭巷街道国土空间全域综合整治项目方案编制</w:t>
      </w:r>
      <w:r>
        <w:rPr>
          <w:rFonts w:hint="eastAsia" w:ascii="宋体" w:hAnsi="宋体" w:cs="宋体"/>
          <w:sz w:val="24"/>
          <w:highlight w:val="none"/>
        </w:rPr>
        <w:t xml:space="preserve">在国内组织竞争性磋商采购。欢迎符合资格条件的供应商前来报名参加磋商。</w:t>
      </w:r>
      <w:r/>
    </w:p>
    <w:p>
      <w:pPr>
        <w:numPr>
          <w:ilvl w:val="0"/>
          <w:numId w:val="3"/>
        </w:numPr>
        <w:spacing w:line="360" w:lineRule="auto"/>
        <w:rPr>
          <w:rFonts w:hint="eastAsia" w:ascii="宋体" w:hAnsi="宋体" w:cs="宋体"/>
          <w:bCs/>
          <w:sz w:val="24"/>
          <w:highlight w:val="none"/>
          <w:lang w:eastAsia="zh-CN"/>
        </w:rPr>
        <w:outlineLvl w:val="1"/>
      </w:pPr>
      <w:r>
        <w:rPr>
          <w:rFonts w:hint="eastAsia" w:ascii="宋体" w:hAnsi="宋体" w:cs="宋体"/>
          <w:b/>
          <w:sz w:val="24"/>
          <w:highlight w:val="none"/>
        </w:rPr>
        <w:t xml:space="preserve">采购编号：</w:t>
      </w:r>
      <w:r>
        <w:rPr>
          <w:rFonts w:hint="eastAsia" w:ascii="宋体" w:hAnsi="宋体" w:cs="宋体"/>
          <w:bCs/>
          <w:sz w:val="24"/>
          <w:highlight w:val="none"/>
          <w:lang w:eastAsia="zh-CN"/>
        </w:rPr>
        <w:t xml:space="preserve">JSZC-320506-SWGC-C2025-0238</w:t>
      </w:r>
      <w:r/>
    </w:p>
    <w:p>
      <w:pPr>
        <w:numPr>
          <w:ilvl w:val="0"/>
          <w:numId w:val="3"/>
        </w:numPr>
        <w:spacing w:line="360" w:lineRule="auto"/>
        <w:rPr>
          <w:rFonts w:hint="eastAsia" w:ascii="宋体" w:hAnsi="宋体" w:eastAsia="宋体" w:cs="宋体"/>
          <w:bCs/>
          <w:sz w:val="24"/>
          <w:highlight w:val="none"/>
          <w:lang w:eastAsia="zh-CN"/>
        </w:rPr>
        <w:outlineLvl w:val="1"/>
      </w:pPr>
      <w:r/>
      <w:bookmarkStart w:id="28" w:name="_GoBack"/>
      <w:r/>
      <w:bookmarkEnd w:id="28"/>
      <w:r>
        <w:rPr>
          <w:rFonts w:hint="eastAsia" w:ascii="宋体" w:hAnsi="宋体" w:cs="宋体"/>
          <w:b/>
          <w:sz w:val="24"/>
          <w:highlight w:val="none"/>
        </w:rPr>
        <w:t xml:space="preserve">采购内容：</w:t>
      </w:r>
      <w:r>
        <w:rPr>
          <w:rFonts w:hint="eastAsia" w:ascii="宋体" w:hAnsi="宋体" w:cs="宋体"/>
          <w:bCs/>
          <w:sz w:val="24"/>
          <w:highlight w:val="none"/>
          <w:lang w:eastAsia="zh-CN"/>
        </w:rPr>
        <w:t xml:space="preserve">郭巷街道国土空间全域综合整治项目方案编制</w:t>
      </w:r>
      <w:r/>
    </w:p>
    <w:p>
      <w:pPr>
        <w:spacing w:line="360" w:lineRule="auto"/>
        <w:rPr>
          <w:rFonts w:ascii="宋体" w:hAnsi="宋体" w:cs="宋体"/>
          <w:bCs/>
          <w:sz w:val="24"/>
          <w:highlight w:val="none"/>
        </w:rPr>
        <w:outlineLvl w:val="1"/>
      </w:pPr>
      <w:r>
        <w:rPr>
          <w:rFonts w:hint="eastAsia" w:ascii="宋体" w:hAnsi="宋体" w:cs="宋体"/>
          <w:b/>
          <w:sz w:val="24"/>
          <w:highlight w:val="none"/>
        </w:rPr>
        <w:t xml:space="preserve">三、采购预算：</w:t>
      </w:r>
      <w:r>
        <w:rPr>
          <w:rFonts w:hint="eastAsia" w:ascii="宋体" w:hAnsi="宋体" w:cs="宋体"/>
          <w:bCs/>
          <w:sz w:val="24"/>
          <w:highlight w:val="none"/>
        </w:rPr>
        <w:t xml:space="preserve">人民币壹佰叁拾柒万元整（¥1370000.00）</w:t>
      </w:r>
      <w:r/>
    </w:p>
    <w:p>
      <w:pPr>
        <w:spacing w:line="360" w:lineRule="auto"/>
        <w:rPr>
          <w:rFonts w:ascii="宋体" w:hAnsi="宋体" w:cs="宋体"/>
          <w:b/>
          <w:sz w:val="24"/>
          <w:highlight w:val="none"/>
        </w:rPr>
        <w:outlineLvl w:val="1"/>
      </w:pPr>
      <w:r>
        <w:rPr>
          <w:rFonts w:hint="eastAsia" w:ascii="宋体" w:hAnsi="宋体" w:cs="宋体"/>
          <w:b/>
          <w:sz w:val="24"/>
          <w:highlight w:val="none"/>
        </w:rPr>
        <w:t xml:space="preserve">四、服务期限：</w:t>
      </w:r>
      <w:r>
        <w:rPr>
          <w:rFonts w:hint="eastAsia" w:ascii="宋体" w:hAnsi="宋体" w:cs="宋体"/>
          <w:bCs/>
          <w:sz w:val="24"/>
          <w:highlight w:val="none"/>
        </w:rPr>
        <w:t xml:space="preserve">自合同签订生效之日起4个月内完成相关工作，因甲方配合、报批进程、政策等不可抗力原因造成延误的，服务期限可顺延。</w:t>
      </w:r>
      <w:r/>
    </w:p>
    <w:p>
      <w:pPr>
        <w:spacing w:line="360" w:lineRule="auto"/>
        <w:rPr>
          <w:rFonts w:ascii="宋体" w:hAnsi="宋体" w:cs="宋体"/>
          <w:b/>
          <w:sz w:val="24"/>
          <w:highlight w:val="none"/>
        </w:rPr>
        <w:outlineLvl w:val="1"/>
      </w:pPr>
      <w:r>
        <w:rPr>
          <w:rFonts w:hint="eastAsia" w:ascii="宋体" w:hAnsi="宋体" w:cs="宋体"/>
          <w:b/>
          <w:sz w:val="24"/>
          <w:highlight w:val="none"/>
        </w:rPr>
        <w:t xml:space="preserve">五、采购需求：</w:t>
      </w:r>
      <w:r/>
    </w:p>
    <w:p>
      <w:pPr>
        <w:pStyle w:val="905"/>
        <w:spacing w:before="0" w:after="0" w:line="360" w:lineRule="auto"/>
        <w:widowControl/>
        <w:rPr>
          <w:rFonts w:ascii="宋体" w:hAnsi="宋体" w:cs="宋体"/>
          <w:sz w:val="24"/>
          <w:szCs w:val="24"/>
          <w:highlight w:val="none"/>
        </w:rPr>
      </w:pPr>
      <w:r>
        <w:rPr>
          <w:rFonts w:hint="eastAsia" w:ascii="宋体" w:hAnsi="宋体" w:cs="宋体"/>
          <w:sz w:val="24"/>
          <w:szCs w:val="24"/>
          <w:highlight w:val="none"/>
        </w:rPr>
        <w:t xml:space="preserve">（一）项目背景</w:t>
      </w:r>
      <w:r/>
    </w:p>
    <w:p>
      <w:pPr>
        <w:pStyle w:val="905"/>
        <w:ind w:firstLine="480"/>
        <w:spacing w:before="0" w:after="0" w:line="360" w:lineRule="auto"/>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全域土地综合整治是在全域范围内，以国土空间规划为依据，以合理满足各行各业对国土空间需求，促进社会经济高质量发展为目标，在更好地保护耕地和生态，保障农民权益的前提下，综合集成各项政策、各类资金和各方力量，对各类国土空间资源要素进行的一整套流程的空间治理行动。全域土地综合整治主要包括农用地整治、建设用地整理、生态保护修复、公共空间治理等整治内容，是国土空间规划实施的平台和抓手。</w:t>
      </w:r>
      <w:r/>
    </w:p>
    <w:p>
      <w:pPr>
        <w:pStyle w:val="905"/>
        <w:ind w:firstLine="480"/>
        <w:spacing w:before="0" w:after="0" w:line="360" w:lineRule="auto"/>
        <w:widowControl/>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按照《关于学习运用“千万工程”经验深入推进全域土地综合整治工作的意见》（自然资发〔2024〕149号）、《全域土地综合整治实施指南（试行）》（自然资发〔2024〕57号）、《江苏省自然资源厅关于学习运用“千万工程”经验深入推进全域土地综合整治的实施意见》（苏自然资函〔2025〕325号）等文件要求。郭巷街道为顺应资源保护开发利用的新形势新要求，有必要开展全域土地综合整治工作。</w:t>
      </w:r>
      <w:r/>
    </w:p>
    <w:p>
      <w:pPr>
        <w:pStyle w:val="905"/>
        <w:spacing w:before="0" w:after="0"/>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（二）工作内容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1、《全域土地综合整治项目实施方案》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根据《自然资源部关于学习运用“千万工程”经验深入推进全域土地综合整治工作的意见》（自然资发[2024]149号）、《省政府办公厅关于转发省自然资源厅江苏省国土空间全域综合整治方案的通知》（苏政办发[2020]26号），同时结合《国土空间全域综合整治实施方案编制指南（试行）》要求，全域土地综合整治项目实施方案主要包括以下内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（1）分析实施单元现状、相关政策和规划要求，论证项目建设必要性和建设条件；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分析实施单元存在的具体问题。结合国土空间总体规划、详细规划、村庄规划、各专项规划及近远期实施计划，分析整治区在农用地整治、建设用地整理、生态保护修复、公共空间治理、产业协同发展方面的整治潜力和需求。同时完善风险评估论证；</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（3）进行全域谋划，提出开展全域土地综合整治的总体目标和主要任务；</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（4）依据总体方案，围绕近2-3年重点实施项目，梳理明确全域土地综合整治实施子项目清单，包括项目规模、位置、建设内容、投资额、实施期限以及具体工程设计方案；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（5）明确子项目总体与分年度实施计划、耕地年度平衡计划；</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（6）提出永久基本农田调整、城镇开发边界优化方案；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（7）确定权属调整初步方案；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（8）科学测算投资规模，编制投资估算表，说明资金筹措渠道及金额，明确不形成新的地方政府隐性债务，综合分析资金平衡情况；</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（9）从社会效益、生态效益、经济效益角度全面分析项目效益。总结提炼可复制、可推广的特色亮点、创新举措；</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（10）提出项目实施的保障措施。</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2、《永久基本农田调整方案》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结合全域土地综合整治项目实施方案中确定的需要优化调整的永久基本农田，制定永久基本农田调整方案。主要内容包括：永久基本农田现状分析、调查（基本农田面积、质量、生态现状）；拟调出、调入永久基本农田情况，包括地类、面积、分布、权属、质量、坡度、连片度、种植利用情况等；调整实施计划（分年度调整安排）；调整预期成效（数量、质量、布局、生态等方面）；永久基本农田调整方案编制；苏州市两局（资规、农业）审查；江苏省两厅（资规、农业）论证。</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3、《土地权属调整方案》</w:t>
      </w:r>
      <w:r/>
    </w:p>
    <w:p>
      <w:pPr>
        <w:spacing w:line="360" w:lineRule="auto"/>
        <w:rPr>
          <w:rFonts w:hint="eastAsia" w:ascii="宋体" w:hAnsi="宋体" w:cs="宋体"/>
          <w:b/>
          <w:bCs/>
          <w:sz w:val="24"/>
          <w:highlight w:val="none"/>
        </w:rPr>
      </w:pPr>
      <w:r>
        <w:rPr>
          <w:rFonts w:hint="eastAsia" w:ascii="宋体" w:hAnsi="宋体" w:cs="宋体"/>
          <w:sz w:val="24"/>
          <w:highlight w:val="none"/>
        </w:rPr>
        <w:t xml:space="preserve">根据《全域土地综合整治实施方案》详细分析土地权属现状，结合整治方案调整，在充分遵循并得到原权利人同意、切实尊重农民意愿，维护农民权益的条件下，针对涉及土地所有权、土地使用权、承包经营权等进行调整，明确调整原则和具体调整方案。并将权属调整方案上报吴中区审查批复。</w:t>
      </w:r>
      <w:r/>
    </w:p>
    <w:p>
      <w:pPr>
        <w:spacing w:line="360" w:lineRule="auto"/>
        <w:rPr>
          <w:rFonts w:ascii="宋体" w:hAnsi="宋体" w:cs="宋体"/>
          <w:b/>
          <w:bCs/>
          <w:sz w:val="24"/>
          <w:highlight w:val="none"/>
        </w:rPr>
      </w:pPr>
      <w:r>
        <w:rPr>
          <w:rFonts w:hint="eastAsia" w:ascii="宋体" w:hAnsi="宋体" w:cs="宋体"/>
          <w:b/>
          <w:bCs/>
          <w:sz w:val="24"/>
          <w:highlight w:val="none"/>
        </w:rPr>
        <w:t xml:space="preserve">（三）知识产权及版权权属等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1、响应单位必须对所提供服务等知识产权方面的一切产权关系负全部责任，由此而引起的法律纠纷以及费用响应单位须全部承担。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2、采购单位负责协助成交单位搜集基础资料及现场外业调查，负责成交单位间以及相关规划设计间的协调工作。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版权：成果署名权归成交单位所有，版权归采购单位所有，采购单位有权在成果审定后公开展示成果，并通过传播、媒介、专业杂志、书刊及其他形式介绍、展示、评价成果方案。成果方案批准实施前，任何单位和个人未经同意都无权以任何形式向社会公开展示成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4、项目方案批准实施前，任何单位和个人未经同意都无权以任何形式向社会公开展示项目成果。</w:t>
      </w:r>
      <w:r/>
    </w:p>
    <w:p>
      <w:pPr>
        <w:spacing w:line="360" w:lineRule="auto"/>
        <w:rPr>
          <w:rFonts w:ascii="宋体" w:hAnsi="宋体" w:cs="宋体"/>
          <w:b/>
          <w:bCs/>
          <w:sz w:val="24"/>
          <w:highlight w:val="none"/>
        </w:rPr>
      </w:pPr>
      <w:r>
        <w:rPr>
          <w:rFonts w:hint="eastAsia" w:ascii="宋体" w:hAnsi="宋体" w:cs="宋体"/>
          <w:b/>
          <w:bCs/>
          <w:sz w:val="24"/>
          <w:highlight w:val="none"/>
        </w:rPr>
        <w:t xml:space="preserve">（四）保密要求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1、成交单位需遵守采购单位的保密规定，不以任何形式将收集的所有资料、数据等进行泄漏、传播；</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2、项目服务人员需签署相关保密协议，承担工作中接触相关内容的保密义务；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3、项目成果最终所有权属采购单位，在项目完成时成交单位必须全部移交；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4、成交单位须维护项目服务成果，不得转让给第三方使用；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5、以上保密规定如有违反，采购单位有权追究成交单位相关法律责任。</w:t>
      </w:r>
      <w:r/>
    </w:p>
    <w:p>
      <w:pPr>
        <w:spacing w:line="360" w:lineRule="auto"/>
        <w:rPr>
          <w:rFonts w:ascii="宋体" w:hAnsi="宋体" w:cs="宋体"/>
          <w:b/>
          <w:bCs/>
          <w:sz w:val="24"/>
          <w:highlight w:val="none"/>
        </w:rPr>
      </w:pPr>
      <w:r>
        <w:rPr>
          <w:rFonts w:hint="eastAsia" w:ascii="宋体" w:hAnsi="宋体" w:cs="宋体"/>
          <w:b/>
          <w:bCs/>
          <w:sz w:val="24"/>
          <w:highlight w:val="none"/>
        </w:rPr>
        <w:t xml:space="preserve">（五）服务质量保证及售后服务要求：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成交单位应确保项目质量，按时完成项目全部工作。项目应当严格遵守国家的有关法律、法规、制度规定、有关执业规范及采购单位的要求。成交单位对项目全部工作的真实性、完整性、可靠性负责。项目成果向采购单位提供，不得自行提供给其他单位。对提供不实或内容虚假的结果以及自行对外提供本项目成果的，除由成交单位自行承担责任外，采购单位可采取必要措施终止委托，情节严重的，依法提请有关部门追究成交单位和相关责任人的行政及法律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成交单位需严格按采购方规定的时间完成项目的全部工作内容，如在实施的过程中出现错误，误差，需负责及时更正直至采购方确认合格，成交单位在项目进行过程中产生的任何安全、损坏等责任事故一律由成交单位自行承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3、成交单位应严格遵守服务合约，项目完成以后，如采购方有需要成交单位配合的服务，成交单位必需予以配合，协助采购方完善项目内容。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4、售后服务要求：成交单位服务响应时间为2小时、一般售后问题时间控制在4小时内、重大售后问题时间控制住8小时内。如需现场解决，到达现场时间不超过2小时，特殊情况下不超过3小时。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成交单位需严格按采购文件规定的时间完成项目的全部工作内容，如在实施的过程中出现错误，误差，需负责及时更正直至采购单位确认，并经主管部门验收合格，成交单位在项目进行过程中产生的任何安全、损坏等责任事故一律由成交单位自行承担。响应单位需提供必要的技术培训，协助采购单位完成其他需要成交单位配合的服务。响应单位应严格遵守服务合约，项目完成以后，如采购单位有需要成交单位配合的服务，成交单位必须予以配合，协助采购单位完善项目内容。</w:t>
      </w:r>
      <w:r/>
    </w:p>
    <w:p>
      <w:pPr>
        <w:spacing w:line="360" w:lineRule="auto"/>
        <w:rPr>
          <w:rFonts w:ascii="宋体" w:hAnsi="宋体" w:cs="宋体"/>
          <w:b/>
          <w:bCs/>
          <w:sz w:val="24"/>
          <w:highlight w:val="none"/>
        </w:rPr>
      </w:pPr>
      <w:r>
        <w:rPr>
          <w:rFonts w:hint="eastAsia" w:ascii="宋体" w:hAnsi="宋体" w:cs="宋体"/>
          <w:b/>
          <w:bCs/>
          <w:sz w:val="24"/>
          <w:highlight w:val="none"/>
        </w:rPr>
        <w:t xml:space="preserve">（六）人员要求</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合同生效后立即组建项目团队，选派具有丰富实践经验和良好沟通、协调能力的项目负责人。成交单位须为本项目配备项目负责人1名，项目组人员若干。拟投入的项目组人员齐全，岗位职责明确，能高标准的实施项目管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在服务期间原则上不得更换项目负责人，特殊情况确需更换的，应事先征得采购方批准。采购方有权要求成交单位撤换工作不负责任、管理不力、贻误工期和造成严重的安全事故和工程质量事故、违法乱纪的专业技术、管理人员及项目经理，直至采购方满意为止。如项目负责人及相应资质的专业技术人员未按要求配备到位，视作违约，采购方有权单方面终止合</w:t>
      </w:r>
      <w:r/>
    </w:p>
    <w:p>
      <w:pPr>
        <w:ind w:firstLine="0"/>
        <w:jc w:val="left"/>
        <w:spacing w:line="360" w:lineRule="auto"/>
        <w:rPr>
          <w:rFonts w:ascii="宋体" w:hAnsi="宋体" w:cs="宋体"/>
          <w:b/>
          <w:bCs/>
          <w:sz w:val="24"/>
          <w:highlight w:val="none"/>
        </w:rPr>
      </w:pPr>
      <w:r>
        <w:rPr>
          <w:rFonts w:hint="eastAsia" w:ascii="宋体" w:hAnsi="宋体" w:cs="宋体"/>
          <w:b/>
          <w:bCs/>
          <w:sz w:val="24"/>
          <w:highlight w:val="none"/>
        </w:rPr>
        <w:t xml:space="preserve">（七）成交单位有下列情形之一的，采购单位有权终止合同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1、提交的成果不符合采购文件规定的；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2、提交的成果图纸和文字辨认不清、内容不全或粗制滥造的；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3、未经采购单位同意，逾期上报项目成果的；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4、未经采购单位同意，将项目转包给任何单位和个人。</w:t>
      </w:r>
      <w:r/>
    </w:p>
    <w:p>
      <w:pPr>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六、综合说明</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1、投标单位所投服务应能够达到或优于以上全部要求，同时明确所投服务的详细方案和细节。</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2、投标单位必须承诺招标文件中提出的全部技术与服务要求，如果其中某些条款不响应，应在文件中逐条列出。</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报价包括但不限于合同价格包含全部服务所需的人工费、通讯费、交通费、资料费、调查费、项目报告及项目编制费（含印刷费）、评审会务费（含专家费）、咨询费、后续服务费、利润、税金、政策性文件规定及合同包含的所有风险、责任等完成本项目的各项应有费用。同时，除非合同条款中另有规定，否则，乙方所报价格在合同实施期间不因市场变化因素而变动。</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知识产权：投标方应保证采购方免除且投标方承担由于采购方在其本国使用产品或产品任何一部分时而引起第三方提出的侵犯其专利权、商标权或工业设计权的起诉、行动、行政程序索赔、请求等以及采购方为此而产生的损失和损害、费用和支出，包括律师费用。</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5、投标人的用工必须符合国家的有关法律法规的规定，合同期内所产生的劳动纠纷等都由成交单位负责，与招标采购单位无关。</w:t>
      </w:r>
      <w:r/>
    </w:p>
    <w:p>
      <w:pPr>
        <w:spacing w:line="360" w:lineRule="auto"/>
        <w:tabs>
          <w:tab w:val="left" w:pos="420" w:leader="none"/>
        </w:tabs>
        <w:rPr>
          <w:rFonts w:ascii="宋体" w:hAnsi="宋体" w:cs="宋体"/>
          <w:b/>
          <w:sz w:val="24"/>
          <w:highlight w:val="none"/>
        </w:rPr>
      </w:pPr>
      <w:r>
        <w:rPr>
          <w:rFonts w:hint="eastAsia" w:ascii="宋体" w:hAnsi="宋体" w:cs="宋体"/>
          <w:b/>
          <w:sz w:val="24"/>
          <w:highlight w:val="none"/>
        </w:rPr>
        <w:t xml:space="preserve">七、政府采购政策</w:t>
      </w:r>
      <w:r/>
    </w:p>
    <w:p>
      <w:pPr>
        <w:ind w:firstLine="480"/>
        <w:spacing w:line="360" w:lineRule="auto"/>
        <w:tabs>
          <w:tab w:val="left" w:pos="567" w:leader="none"/>
        </w:tabs>
        <w:rPr>
          <w:rFonts w:ascii="宋体" w:hAnsi="宋体" w:cs="宋体"/>
          <w:sz w:val="24"/>
          <w:highlight w:val="none"/>
        </w:rPr>
      </w:pPr>
      <w:r>
        <w:rPr>
          <w:rFonts w:hint="eastAsia" w:ascii="宋体" w:hAnsi="宋体" w:cs="宋体"/>
          <w:sz w:val="24"/>
          <w:highlight w:val="none"/>
        </w:rPr>
        <w:t xml:space="preserve">1、小、微企业</w:t>
      </w:r>
      <w:r/>
    </w:p>
    <w:p>
      <w:pPr>
        <w:ind w:firstLine="480"/>
        <w:spacing w:line="360" w:lineRule="auto"/>
        <w:tabs>
          <w:tab w:val="left" w:pos="567" w:leader="none"/>
        </w:tabs>
        <w:rPr>
          <w:rFonts w:ascii="宋体" w:hAnsi="宋体" w:cs="宋体"/>
          <w:sz w:val="24"/>
          <w:highlight w:val="none"/>
        </w:rPr>
      </w:pPr>
      <w:r>
        <w:rPr>
          <w:rFonts w:hint="eastAsia" w:ascii="宋体" w:hAnsi="宋体" w:cs="宋体"/>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567" w:leader="none"/>
        </w:tabs>
        <w:rPr>
          <w:rFonts w:ascii="宋体" w:hAnsi="宋体" w:cs="宋体"/>
          <w:sz w:val="24"/>
          <w:highlight w:val="none"/>
        </w:rPr>
      </w:pPr>
      <w:r>
        <w:rPr>
          <w:rFonts w:hint="eastAsia" w:ascii="宋体" w:hAnsi="宋体" w:cs="宋体"/>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 w:val="24"/>
          <w:highlight w:val="none"/>
        </w:rPr>
        <w:t xml:space="preserve">服务类项目中供应商若使用退休人员，将不享受相关扶持政策。</w:t>
      </w:r>
      <w:r/>
    </w:p>
    <w:p>
      <w:pPr>
        <w:ind w:firstLine="482"/>
        <w:spacing w:line="360" w:lineRule="auto"/>
        <w:tabs>
          <w:tab w:val="left" w:pos="567" w:leader="none"/>
        </w:tabs>
        <w:rPr>
          <w:rFonts w:ascii="宋体" w:hAnsi="宋体" w:cs="宋体"/>
          <w:sz w:val="24"/>
          <w:highlight w:val="none"/>
        </w:rPr>
      </w:pPr>
      <w:r>
        <w:rPr>
          <w:rFonts w:hint="eastAsia" w:ascii="宋体" w:hAnsi="宋体" w:cs="宋体"/>
          <w:b/>
          <w:bCs/>
          <w:sz w:val="24"/>
          <w:highlight w:val="none"/>
        </w:rPr>
        <w:t xml:space="preserve">根据《政府采购促进中小企业发展管理办法》（财库〔2020〕46号）及《中小企业划型标准规定》（工信部联企业〔2011〕300号），本采购项目对应的中小企业划分标准所属行业为：其他未列明行业。</w:t>
      </w:r>
      <w:r/>
    </w:p>
    <w:p>
      <w:pPr>
        <w:ind w:firstLine="480"/>
        <w:spacing w:line="360" w:lineRule="auto"/>
        <w:tabs>
          <w:tab w:val="left" w:pos="567" w:leader="none"/>
        </w:tabs>
        <w:rPr>
          <w:rFonts w:ascii="宋体" w:hAnsi="宋体" w:cs="宋体"/>
          <w:sz w:val="24"/>
          <w:highlight w:val="none"/>
        </w:rPr>
      </w:pPr>
      <w:r>
        <w:rPr>
          <w:rFonts w:hint="eastAsia" w:ascii="宋体" w:hAnsi="宋体" w:cs="宋体"/>
          <w:sz w:val="24"/>
          <w:highlight w:val="none"/>
        </w:rPr>
        <w:t xml:space="preserve">2、残疾人福利性单位</w:t>
      </w:r>
      <w:r/>
    </w:p>
    <w:p>
      <w:pPr>
        <w:ind w:firstLine="480"/>
        <w:spacing w:line="360" w:lineRule="auto"/>
        <w:tabs>
          <w:tab w:val="left" w:pos="567" w:leader="none"/>
        </w:tabs>
        <w:rPr>
          <w:rFonts w:ascii="宋体" w:hAnsi="宋体" w:cs="宋体"/>
          <w:sz w:val="24"/>
          <w:highlight w:val="none"/>
        </w:rPr>
      </w:pPr>
      <w:r>
        <w:rPr>
          <w:rFonts w:hint="eastAsia" w:ascii="宋体" w:hAnsi="宋体" w:cs="宋体"/>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ascii="宋体" w:hAnsi="宋体" w:cs="宋体"/>
          <w:sz w:val="24"/>
          <w:highlight w:val="none"/>
        </w:rPr>
      </w:pPr>
      <w:r>
        <w:rPr>
          <w:rFonts w:hint="eastAsia" w:ascii="宋体" w:hAnsi="宋体" w:cs="宋体"/>
          <w:sz w:val="24"/>
          <w:highlight w:val="none"/>
        </w:rPr>
        <w:t xml:space="preserve">3、监狱企业</w:t>
      </w:r>
      <w:r/>
    </w:p>
    <w:p>
      <w:pPr>
        <w:ind w:firstLine="480"/>
        <w:spacing w:line="360" w:lineRule="auto"/>
        <w:tabs>
          <w:tab w:val="left" w:pos="567" w:leader="none"/>
        </w:tabs>
        <w:rPr>
          <w:rFonts w:ascii="宋体" w:hAnsi="宋体" w:cs="宋体"/>
          <w:sz w:val="24"/>
          <w:highlight w:val="none"/>
        </w:rPr>
      </w:pPr>
      <w:r>
        <w:rPr>
          <w:rFonts w:hint="eastAsia" w:ascii="宋体" w:hAnsi="宋体" w:cs="宋体"/>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360" w:lineRule="auto"/>
        <w:tabs>
          <w:tab w:val="left" w:pos="567" w:leader="none"/>
        </w:tabs>
        <w:rPr>
          <w:rFonts w:ascii="宋体" w:hAnsi="宋体" w:cs="宋体"/>
          <w:sz w:val="24"/>
          <w:highlight w:val="none"/>
        </w:rPr>
      </w:pPr>
      <w:r>
        <w:rPr>
          <w:rFonts w:hint="eastAsia" w:ascii="宋体" w:hAnsi="宋体" w:cs="宋体"/>
          <w:sz w:val="24"/>
          <w:highlight w:val="none"/>
        </w:rPr>
        <w:t xml:space="preserve">4、绿色采购</w:t>
      </w:r>
      <w:r/>
    </w:p>
    <w:p>
      <w:pPr>
        <w:ind w:firstLine="480"/>
        <w:spacing w:line="360" w:lineRule="auto"/>
        <w:tabs>
          <w:tab w:val="left" w:pos="567" w:leader="none"/>
        </w:tabs>
        <w:rPr>
          <w:rFonts w:ascii="宋体" w:hAnsi="宋体" w:cs="宋体"/>
          <w:sz w:val="24"/>
          <w:highlight w:val="none"/>
        </w:rPr>
      </w:pPr>
      <w:r>
        <w:rPr>
          <w:rFonts w:hint="eastAsia" w:ascii="宋体" w:hAnsi="宋体" w:cs="宋体"/>
          <w:sz w:val="24"/>
          <w:highlight w:val="none"/>
        </w:rPr>
        <w:t xml:space="preserve">根据《关于调整优化节能产品、环境标志产品政府采购执行机制的通知》（财库〔2019〕9号）等相关文件的规定，</w:t>
      </w:r>
      <w:r>
        <w:rPr>
          <w:rFonts w:hint="eastAsia" w:ascii="宋体" w:hAnsi="宋体" w:cs="宋体"/>
          <w:b/>
          <w:sz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spacing w:line="360" w:lineRule="auto"/>
        <w:tabs>
          <w:tab w:val="left" w:pos="420" w:leader="none"/>
        </w:tabs>
        <w:rPr>
          <w:rFonts w:ascii="宋体" w:hAnsi="宋体" w:cs="宋体"/>
          <w:b/>
          <w:sz w:val="24"/>
          <w:highlight w:val="none"/>
        </w:rPr>
      </w:pPr>
      <w:r>
        <w:rPr>
          <w:rFonts w:hint="eastAsia" w:ascii="宋体" w:hAnsi="宋体" w:cs="宋体"/>
          <w:b/>
          <w:sz w:val="24"/>
          <w:highlight w:val="none"/>
        </w:rPr>
        <w:t xml:space="preserve">八、关于对参与供应商信用记录的政府采购要求</w:t>
      </w:r>
      <w:r/>
    </w:p>
    <w:p>
      <w:pPr>
        <w:ind w:firstLine="480"/>
        <w:spacing w:line="360" w:lineRule="auto"/>
        <w:tabs>
          <w:tab w:val="left" w:pos="420" w:leader="none"/>
        </w:tabs>
        <w:rPr>
          <w:rFonts w:ascii="宋体" w:hAnsi="宋体" w:cs="宋体"/>
          <w:b/>
          <w:bCs/>
          <w:sz w:val="24"/>
          <w:highlight w:val="none"/>
        </w:rPr>
      </w:pPr>
      <w:r>
        <w:rPr>
          <w:rFonts w:hint="eastAsia" w:ascii="宋体" w:hAnsi="宋体" w:cs="宋体"/>
          <w:sz w:val="24"/>
          <w:highlight w:val="none"/>
        </w:rPr>
        <w:t xml:space="preserve">1、采购代理机构会在接收响应文件截止时间后，登录信用中国网站（www.creditchina.gov.cn/）和中国政府采购网（www.ccgp.gov.cn/）查询供应商的信用记录，并将查询结果递交评审小组。</w:t>
      </w:r>
      <w:r/>
    </w:p>
    <w:p>
      <w:pPr>
        <w:ind w:firstLine="480"/>
        <w:spacing w:line="360" w:lineRule="auto"/>
        <w:tabs>
          <w:tab w:val="left" w:pos="567" w:leader="none"/>
        </w:tabs>
        <w:rPr>
          <w:rFonts w:ascii="宋体" w:hAnsi="宋体" w:cs="宋体"/>
          <w:sz w:val="24"/>
          <w:highlight w:val="none"/>
        </w:rPr>
      </w:pPr>
      <w:r>
        <w:rPr>
          <w:rFonts w:hint="eastAsia" w:ascii="宋体" w:hAnsi="宋体" w:cs="宋体"/>
          <w:sz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tabs>
          <w:tab w:val="left" w:pos="567" w:leader="none"/>
        </w:tabs>
        <w:rPr>
          <w:rFonts w:ascii="宋体" w:hAnsi="宋体" w:cs="宋体"/>
          <w:sz w:val="24"/>
          <w:highlight w:val="none"/>
        </w:rPr>
      </w:pPr>
      <w:r>
        <w:rPr>
          <w:rFonts w:hint="eastAsia" w:ascii="宋体" w:hAnsi="宋体" w:cs="宋体"/>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tabs>
          <w:tab w:val="left" w:pos="567" w:leader="none"/>
        </w:tabs>
        <w:rPr>
          <w:rFonts w:ascii="宋体" w:hAnsi="宋体" w:cs="宋体"/>
          <w:sz w:val="24"/>
          <w:highlight w:val="none"/>
        </w:rPr>
      </w:pPr>
      <w:r>
        <w:rPr>
          <w:rFonts w:hint="eastAsia" w:ascii="宋体" w:hAnsi="宋体" w:cs="宋体"/>
          <w:sz w:val="24"/>
          <w:highlight w:val="none"/>
        </w:rPr>
        <w:t xml:space="preserve">3、供应商若在经营活动中受到罚款的，请携带相关地方、部门对较大数额认定标准的证明材料，与响应文件一并提交。若无法提供，则可能承担响应无效等相应不利后果。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4、对存在失信信息的供应商，由失信供应商应签名确认。同时，采购代理机构工作人员应根据评审小组确认的失信信息，登陆到相关来源网站页面进行复核并打印，作为证据留存。</w:t>
      </w:r>
      <w:r/>
    </w:p>
    <w:p>
      <w:pPr>
        <w:spacing w:line="360" w:lineRule="auto"/>
        <w:rPr>
          <w:rFonts w:ascii="宋体" w:hAnsi="宋体" w:cs="宋体"/>
          <w:b/>
          <w:bCs/>
          <w:sz w:val="24"/>
          <w:highlight w:val="none"/>
        </w:rPr>
      </w:pPr>
      <w:r>
        <w:rPr>
          <w:rFonts w:hint="eastAsia" w:ascii="宋体" w:hAnsi="宋体" w:cs="宋体"/>
          <w:b/>
          <w:bCs/>
          <w:sz w:val="24"/>
          <w:highlight w:val="none"/>
        </w:rPr>
        <w:t xml:space="preserve">九、凡涉及本磋商文件的补充说明和修改，均以苏州市政府采购网等发布信息为准。</w:t>
      </w:r>
      <w:r/>
    </w:p>
    <w:p>
      <w:pPr>
        <w:pStyle w:val="915"/>
        <w:rPr>
          <w:highlight w:val="none"/>
        </w:rPr>
      </w:pPr>
      <w:r>
        <w:rPr>
          <w:highlight w:val="none"/>
        </w:rPr>
      </w:r>
      <w:r/>
    </w:p>
    <w:p>
      <w:pPr>
        <w:rPr>
          <w:rFonts w:ascii="宋体" w:hAnsi="宋体" w:cs="宋体"/>
          <w:b/>
          <w:sz w:val="32"/>
          <w:szCs w:val="32"/>
          <w:highlight w:val="none"/>
        </w:rPr>
      </w:pPr>
      <w:r>
        <w:rPr>
          <w:rFonts w:hint="eastAsia" w:ascii="宋体" w:hAnsi="宋体" w:cs="宋体"/>
          <w:b/>
          <w:sz w:val="32"/>
          <w:szCs w:val="32"/>
          <w:highlight w:val="none"/>
        </w:rPr>
        <w:br w:type="page" w:clear="all"/>
      </w:r>
      <w:r/>
    </w:p>
    <w:p>
      <w:pPr>
        <w:jc w:val="center"/>
        <w:spacing w:line="360" w:lineRule="auto"/>
        <w:rPr>
          <w:rStyle w:val="943"/>
          <w:rFonts w:ascii="宋体" w:hAnsi="宋体" w:cs="宋体"/>
          <w:highlight w:val="none"/>
        </w:rPr>
        <w:outlineLvl w:val="0"/>
      </w:pPr>
      <w:r>
        <w:rPr>
          <w:rStyle w:val="943"/>
          <w:rFonts w:hint="eastAsia" w:ascii="宋体" w:hAnsi="宋体" w:cs="宋体"/>
          <w:highlight w:val="none"/>
        </w:rPr>
        <w:t xml:space="preserve">第五章 合同主要条款</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甲方（采购单位）： 苏州吴中经济技术开发区管理委员会</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联系人：      联系电话：                      </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联系地址：</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统一社会信用代码：</w:t>
      </w:r>
      <w:r/>
    </w:p>
    <w:p>
      <w:pPr>
        <w:spacing w:line="360" w:lineRule="auto"/>
        <w:rPr>
          <w:rFonts w:ascii="宋体" w:hAnsi="宋体" w:cs="宋体"/>
          <w:sz w:val="24"/>
          <w:highlight w:val="none"/>
        </w:rPr>
      </w:pPr>
      <w:r>
        <w:rPr>
          <w:rFonts w:ascii="宋体" w:hAnsi="宋体" w:cs="宋体"/>
          <w:sz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乙方（中标、成交单位）：</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联系人：      联系电话：</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联系地址：</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统一社会信用代码：</w:t>
      </w:r>
      <w:r/>
    </w:p>
    <w:p>
      <w:pPr>
        <w:spacing w:line="360" w:lineRule="auto"/>
        <w:rPr>
          <w:rFonts w:ascii="宋体" w:hAnsi="宋体" w:cs="宋体"/>
          <w:sz w:val="24"/>
          <w:highlight w:val="none"/>
        </w:rPr>
      </w:pPr>
      <w:r>
        <w:rPr>
          <w:rFonts w:ascii="宋体" w:hAnsi="宋体" w:cs="宋体"/>
          <w:sz w:val="24"/>
          <w:highlight w:val="none"/>
        </w:rPr>
      </w:r>
      <w:r/>
    </w:p>
    <w:p>
      <w:pPr>
        <w:pStyle w:val="916"/>
        <w:ind w:left="0" w:firstLine="480"/>
        <w:spacing w:after="0" w:line="360" w:lineRule="auto"/>
        <w:rPr>
          <w:rFonts w:ascii="宋体" w:hAnsi="宋体" w:cs="宋体"/>
          <w:sz w:val="24"/>
          <w:highlight w:val="none"/>
        </w:rPr>
      </w:pPr>
      <w:r>
        <w:rPr>
          <w:rFonts w:hint="eastAsia" w:ascii="宋体" w:hAnsi="宋体" w:cs="宋体"/>
          <w:sz w:val="24"/>
          <w:highlight w:val="none"/>
        </w:rPr>
        <w:t xml:space="preserve">根据江苏苏维工程管理有限公司采购编号JSZC-320506-SWGC-C2025-****号采购文件、乙方的响应文件和成交通知书，依照《中华人民共和国民法典》</w:t>
      </w:r>
      <w:r>
        <w:rPr>
          <w:rFonts w:hint="eastAsia" w:hAnsi="宋体" w:cs="宋体"/>
          <w:sz w:val="24"/>
          <w:highlight w:val="none"/>
        </w:rPr>
        <w:t xml:space="preserve">、</w:t>
      </w:r>
      <w:r>
        <w:rPr>
          <w:rFonts w:hint="eastAsia"/>
          <w:sz w:val="24"/>
          <w:highlight w:val="none"/>
        </w:rPr>
        <w:t xml:space="preserve">《中华人民共和国政府采购法》</w:t>
      </w:r>
      <w:r>
        <w:rPr>
          <w:rFonts w:hint="eastAsia" w:ascii="宋体" w:hAnsi="宋体" w:cs="宋体"/>
          <w:sz w:val="24"/>
          <w:highlight w:val="none"/>
        </w:rPr>
        <w:t xml:space="preserve">及其他有关法律、行政法规，遵循平等、自愿、公平和诚实信用的原则，甲乙双方就此次乙方成交的</w:t>
      </w:r>
      <w:r>
        <w:rPr>
          <w:rFonts w:hint="eastAsia" w:ascii="宋体" w:hAnsi="宋体" w:cs="宋体"/>
          <w:sz w:val="24"/>
          <w:highlight w:val="none"/>
          <w:lang w:eastAsia="zh-CN"/>
        </w:rPr>
        <w:t xml:space="preserve">郭巷街道国土空间全域综合整治项目方案编制</w:t>
      </w:r>
      <w:r>
        <w:rPr>
          <w:rFonts w:hint="eastAsia" w:ascii="宋体" w:hAnsi="宋体" w:cs="宋体"/>
          <w:sz w:val="24"/>
          <w:highlight w:val="none"/>
        </w:rPr>
        <w:t xml:space="preserve">项目事宜，签订本合同书。</w:t>
      </w:r>
      <w:r/>
    </w:p>
    <w:p>
      <w:pPr>
        <w:spacing w:line="360" w:lineRule="auto"/>
        <w:rPr>
          <w:rFonts w:ascii="宋体" w:hAnsi="宋体" w:cs="宋体"/>
          <w:b/>
          <w:bCs/>
          <w:sz w:val="24"/>
          <w:highlight w:val="none"/>
        </w:rPr>
      </w:pPr>
      <w:r>
        <w:rPr>
          <w:rFonts w:hint="eastAsia" w:ascii="宋体" w:hAnsi="宋体" w:cs="宋体"/>
          <w:b/>
          <w:bCs/>
          <w:sz w:val="24"/>
          <w:highlight w:val="none"/>
        </w:rPr>
        <w:t xml:space="preserve">一、合同内容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1.本合同由以下文件组成：</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（1）本合同书及本合同书签署后各方以书面形式确认的补充协议、会议纪要等；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（2）政府采购招标（采购）文件；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（3）中标（成交）通知书；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（4）乙方在招投标过程中所作的其他承诺、声明、书面澄清等；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（5）乙方中标（成交）的投标书（文件）；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（6）其他合同附件。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上述文件之间有冲突的，以排列序位在前的文件为准，同一序位的文件以形成时间在后的为准。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2.合同内容：</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（1）服务内容：乙方负责完成甲方的</w:t>
      </w:r>
      <w:r>
        <w:rPr>
          <w:rFonts w:hint="eastAsia" w:ascii="宋体" w:hAnsi="宋体" w:cs="宋体"/>
          <w:sz w:val="24"/>
          <w:highlight w:val="none"/>
          <w:u w:val="single"/>
          <w:lang w:eastAsia="zh-CN"/>
        </w:rPr>
        <w:t xml:space="preserve">郭巷街道国土空间全域综合整治项目方案编制</w:t>
      </w:r>
      <w:r>
        <w:rPr>
          <w:rFonts w:hint="eastAsia" w:ascii="宋体" w:hAnsi="宋体" w:cs="宋体"/>
          <w:sz w:val="24"/>
          <w:highlight w:val="none"/>
        </w:rPr>
        <w:t xml:space="preserve">项目</w:t>
      </w:r>
      <w:r>
        <w:rPr>
          <w:rFonts w:hint="eastAsia" w:ascii="宋体" w:hAnsi="宋体" w:cs="宋体"/>
          <w:sz w:val="24"/>
          <w:highlight w:val="none"/>
        </w:rPr>
        <w:t xml:space="preserve">，详见采购文件。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t xml:space="preserve">合同履约期限：详见采购文件</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（3）服务地点：【</w:t>
      </w:r>
      <w:r>
        <w:rPr>
          <w:rFonts w:hint="eastAsia" w:hAnsi="宋体" w:eastAsia="宋体" w:cs="宋体"/>
          <w:sz w:val="24"/>
          <w:szCs w:val="24"/>
          <w:highlight w:val="none"/>
          <w:u w:val="single"/>
        </w:rPr>
        <w:t xml:space="preserve">苏州市吴中区</w:t>
      </w:r>
      <w:r>
        <w:rPr>
          <w:rFonts w:hint="eastAsia" w:hAnsi="宋体" w:eastAsia="宋体" w:cs="宋体"/>
          <w:sz w:val="24"/>
          <w:szCs w:val="24"/>
          <w:highlight w:val="none"/>
        </w:rPr>
        <w:t xml:space="preserve">】，具体根据甲方指定地点。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3.履行验收方案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（1）乙方提交工作成果的形式:按照招标文件的要求。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（2）工作成果的验收标准:符合项目服务相关法律法规和标准规范。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（3）工作成果的验收方法:乙方完成最终服务成果后，甲方对项目服务成果进行一次性验收。乙方需要配合甲方完成项目的验收和成果交付。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（4）验收的时间和地点:乙方最终成果提交甲方后15天内，由甲乙双方共同商定验收流程，甲方负责组织开展验收工作。如需延长时间，双方另行商定。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（5）验收结果不符合采购要求的，甲方有权终止合同，涉及一切损失费用及专家费用等均由乙方承担。</w:t>
      </w:r>
      <w:r/>
    </w:p>
    <w:p>
      <w:pPr>
        <w:pStyle w:val="965"/>
        <w:spacing w:line="360" w:lineRule="auto"/>
        <w:rPr>
          <w:rFonts w:hAnsi="宋体" w:eastAsia="宋体" w:cs="宋体"/>
          <w:b/>
          <w:bCs/>
          <w:sz w:val="24"/>
          <w:szCs w:val="24"/>
          <w:highlight w:val="none"/>
        </w:rPr>
      </w:pPr>
      <w:r>
        <w:rPr>
          <w:rFonts w:hint="eastAsia" w:hAnsi="宋体" w:eastAsia="宋体" w:cs="宋体"/>
          <w:b/>
          <w:bCs/>
          <w:sz w:val="24"/>
          <w:szCs w:val="24"/>
          <w:highlight w:val="none"/>
        </w:rPr>
        <w:t xml:space="preserve">二、合同价格与支付</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1.合同总金额</w:t>
      </w:r>
      <w:r>
        <w:rPr>
          <w:rFonts w:hint="eastAsia" w:hAnsi="宋体" w:eastAsia="宋体" w:cs="宋体"/>
          <w:sz w:val="24"/>
          <w:szCs w:val="24"/>
          <w:highlight w:val="none"/>
          <w:lang w:val="zh-TW" w:eastAsia="zh-TW"/>
        </w:rPr>
        <w:t xml:space="preserve">为</w:t>
      </w:r>
      <w:r>
        <w:rPr>
          <w:rFonts w:hint="eastAsia" w:hAnsi="宋体" w:eastAsia="宋体" w:cs="宋体"/>
          <w:sz w:val="24"/>
          <w:szCs w:val="24"/>
          <w:highlight w:val="none"/>
          <w:u w:val="single"/>
        </w:rPr>
        <w:t xml:space="preserve">人民币</w:t>
      </w:r>
      <w:r>
        <w:rPr>
          <w:rFonts w:hint="eastAsia" w:hAnsi="宋体" w:eastAsia="宋体" w:cs="宋体"/>
          <w:sz w:val="24"/>
          <w:szCs w:val="24"/>
          <w:highlight w:val="none"/>
          <w:u w:val="single"/>
        </w:rPr>
        <w:fldChar w:fldCharType="begin"/>
      </w:r>
      <w:r>
        <w:rPr>
          <w:rFonts w:hint="eastAsia" w:hAnsi="宋体" w:eastAsia="宋体" w:cs="宋体"/>
          <w:sz w:val="24"/>
          <w:szCs w:val="24"/>
          <w:highlight w:val="none"/>
          <w:u w:val="single"/>
        </w:rPr>
        <w:instrText xml:space="preserve"> = 2099000 \* CHINESENUM4 \* MERGEFORMAT </w:instrText>
      </w:r>
      <w:r>
        <w:rPr>
          <w:rFonts w:hint="eastAsia" w:hAnsi="宋体" w:eastAsia="宋体" w:cs="宋体"/>
          <w:sz w:val="24"/>
          <w:szCs w:val="24"/>
          <w:highlight w:val="none"/>
          <w:u w:val="single"/>
        </w:rPr>
        <w:fldChar w:fldCharType="separate"/>
      </w:r>
      <w:r>
        <w:rPr>
          <w:rFonts w:hint="eastAsia" w:hAnsi="宋体" w:eastAsia="宋体" w:cs="宋体"/>
          <w:sz w:val="24"/>
          <w:szCs w:val="24"/>
          <w:highlight w:val="none"/>
          <w:u w:val="single"/>
        </w:rPr>
        <w:t xml:space="preserve">元整</w:t>
      </w:r>
      <w:r>
        <w:rPr>
          <w:rFonts w:hint="eastAsia" w:hAnsi="宋体" w:eastAsia="宋体" w:cs="宋体"/>
          <w:sz w:val="24"/>
          <w:szCs w:val="24"/>
          <w:highlight w:val="none"/>
          <w:u w:val="single"/>
        </w:rPr>
        <w:fldChar w:fldCharType="end"/>
      </w:r>
      <w:r>
        <w:rPr>
          <w:rFonts w:hint="eastAsia" w:hAnsi="宋体" w:eastAsia="宋体" w:cs="宋体"/>
          <w:sz w:val="24"/>
          <w:szCs w:val="24"/>
          <w:highlight w:val="none"/>
          <w:u w:val="single"/>
          <w:lang w:val="zh-CN" w:eastAsia="zh-TW"/>
        </w:rPr>
        <w:t xml:space="preserve">（</w:t>
      </w:r>
      <w:r>
        <w:rPr>
          <w:rFonts w:hint="eastAsia" w:hAnsi="宋体" w:eastAsia="宋体" w:cs="宋体"/>
          <w:sz w:val="24"/>
          <w:szCs w:val="24"/>
          <w:highlight w:val="none"/>
          <w:u w:val="single"/>
        </w:rPr>
        <w:t xml:space="preserve">小写：.00 </w:t>
      </w:r>
      <w:r>
        <w:rPr>
          <w:rFonts w:hint="eastAsia" w:hAnsi="宋体" w:eastAsia="宋体" w:cs="宋体"/>
          <w:sz w:val="24"/>
          <w:szCs w:val="24"/>
          <w:highlight w:val="none"/>
          <w:u w:val="single"/>
          <w:lang w:val="zh-CN" w:eastAsia="zh-TW"/>
        </w:rPr>
        <w:t xml:space="preserve">）</w:t>
      </w:r>
      <w:r>
        <w:rPr>
          <w:rFonts w:hint="eastAsia" w:hAnsi="宋体" w:eastAsia="宋体" w:cs="宋体"/>
          <w:sz w:val="24"/>
          <w:szCs w:val="24"/>
          <w:highlight w:val="none"/>
          <w:lang w:val="zh-TW" w:eastAsia="zh-TW"/>
        </w:rPr>
        <w:t xml:space="preserve">。</w:t>
      </w:r>
      <w:r>
        <w:rPr>
          <w:rFonts w:hint="eastAsia" w:hAnsi="宋体" w:eastAsia="宋体" w:cs="宋体"/>
          <w:sz w:val="24"/>
          <w:szCs w:val="24"/>
          <w:highlight w:val="none"/>
        </w:rPr>
        <w:t xml:space="preserve">合同价格</w:t>
      </w:r>
      <w:r>
        <w:rPr>
          <w:rFonts w:hint="eastAsia" w:hAnsi="宋体" w:eastAsia="宋体" w:cs="宋体"/>
          <w:sz w:val="24"/>
          <w:szCs w:val="24"/>
          <w:highlight w:val="none"/>
          <w:lang w:val="zh-CN"/>
        </w:rPr>
        <w:t xml:space="preserve">包含全部服务所需的人工费、通讯费、交通费、资料费、调查费、</w:t>
      </w:r>
      <w:r>
        <w:rPr>
          <w:rFonts w:hint="eastAsia" w:hAnsi="宋体" w:eastAsia="宋体" w:cs="宋体"/>
          <w:sz w:val="24"/>
          <w:szCs w:val="24"/>
          <w:highlight w:val="none"/>
        </w:rPr>
        <w:t xml:space="preserve">项目</w:t>
      </w:r>
      <w:r>
        <w:rPr>
          <w:rFonts w:hint="eastAsia" w:hAnsi="宋体" w:eastAsia="宋体" w:cs="宋体"/>
          <w:sz w:val="24"/>
          <w:szCs w:val="24"/>
          <w:highlight w:val="none"/>
          <w:lang w:val="zh-CN"/>
        </w:rPr>
        <w:t xml:space="preserve">报告及</w:t>
      </w:r>
      <w:r>
        <w:rPr>
          <w:rFonts w:hint="eastAsia" w:hAnsi="宋体" w:eastAsia="宋体" w:cs="宋体"/>
          <w:sz w:val="24"/>
          <w:szCs w:val="24"/>
          <w:highlight w:val="none"/>
        </w:rPr>
        <w:t xml:space="preserve">项目</w:t>
      </w:r>
      <w:r>
        <w:rPr>
          <w:rFonts w:hint="eastAsia" w:hAnsi="宋体" w:eastAsia="宋体" w:cs="宋体"/>
          <w:sz w:val="24"/>
          <w:szCs w:val="24"/>
          <w:highlight w:val="none"/>
          <w:lang w:val="zh-CN"/>
        </w:rPr>
        <w:t xml:space="preserve">编制费（含印刷费）、评审会务费（含专家费）、咨询费、后续服务费、利润、税金、政策性文件规定及合同包含的所有风险、责任等完成本项目的各项应有费用</w:t>
      </w:r>
      <w:r>
        <w:rPr>
          <w:rFonts w:hint="eastAsia" w:hAnsi="宋体" w:eastAsia="宋体" w:cs="宋体"/>
          <w:sz w:val="24"/>
          <w:szCs w:val="24"/>
          <w:highlight w:val="none"/>
          <w:lang w:val="zh-TW" w:eastAsia="zh-TW"/>
        </w:rPr>
        <w:t xml:space="preserve">。</w:t>
      </w:r>
      <w:r>
        <w:rPr>
          <w:rFonts w:hint="eastAsia" w:hAnsi="宋体" w:eastAsia="宋体" w:cs="宋体"/>
          <w:sz w:val="24"/>
          <w:szCs w:val="24"/>
          <w:highlight w:val="none"/>
        </w:rPr>
        <w:t xml:space="preserve">同时，除非合同条款中另有规定，否则，乙方所报价格在合同实施期间不因市场变化因素而变动。</w:t>
      </w:r>
      <w:r/>
    </w:p>
    <w:p>
      <w:pPr>
        <w:pStyle w:val="965"/>
        <w:ind w:firstLine="480"/>
        <w:spacing w:line="360" w:lineRule="auto"/>
        <w:rPr>
          <w:rFonts w:hAnsi="宋体" w:eastAsia="宋体" w:cs="宋体"/>
          <w:b/>
          <w:bCs/>
          <w:sz w:val="24"/>
          <w:szCs w:val="24"/>
          <w:highlight w:val="none"/>
        </w:rPr>
      </w:pPr>
      <w:r>
        <w:rPr>
          <w:rFonts w:hint="eastAsia" w:hAnsi="宋体" w:eastAsia="宋体" w:cs="宋体"/>
          <w:b/>
          <w:bCs/>
          <w:sz w:val="24"/>
          <w:szCs w:val="24"/>
          <w:highlight w:val="none"/>
        </w:rPr>
        <w:t xml:space="preserve">2.合同价款的支付及付款方式：</w:t>
      </w:r>
      <w:r/>
    </w:p>
    <w:p>
      <w:pPr>
        <w:pStyle w:val="965"/>
        <w:ind w:firstLine="480"/>
        <w:spacing w:line="360" w:lineRule="auto"/>
        <w:rPr>
          <w:rFonts w:hAnsi="宋体" w:eastAsia="宋体" w:cs="宋体"/>
          <w:sz w:val="24"/>
          <w:szCs w:val="24"/>
          <w:highlight w:val="none"/>
        </w:rPr>
      </w:pPr>
      <w:r>
        <w:rPr>
          <w:rFonts w:hint="eastAsia" w:hAnsi="宋体" w:eastAsia="宋体" w:cs="宋体"/>
          <w:b/>
          <w:bCs/>
          <w:sz w:val="24"/>
          <w:szCs w:val="24"/>
          <w:highlight w:val="none"/>
        </w:rPr>
        <w:t xml:space="preserve">2.1付款步骤：</w:t>
      </w:r>
      <w:r>
        <w:rPr>
          <w:rFonts w:hint="eastAsia" w:hAnsi="宋体" w:eastAsia="宋体" w:cs="宋体"/>
          <w:sz w:val="24"/>
          <w:szCs w:val="24"/>
          <w:highlight w:val="none"/>
        </w:rPr>
        <w:t xml:space="preserve">付款步骤根据各子项目包含事项分别支付，具体步骤如下：</w:t>
      </w:r>
      <w:r/>
    </w:p>
    <w:tbl>
      <w:tblPr>
        <w:tblStyle w:val="909"/>
        <w:tblW w:w="94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1764"/>
        <w:gridCol w:w="2497"/>
        <w:gridCol w:w="3039"/>
      </w:tblGrid>
      <w:tr>
        <w:trPr>
          <w:trHeight w:val="850"/>
        </w:trPr>
        <w:tc>
          <w:tcPr>
            <w:tcW w:w="2130" w:type="dxa"/>
            <w:vAlign w:val="center"/>
            <w:textDirection w:val="lrTb"/>
            <w:noWrap w:val="false"/>
          </w:tcPr>
          <w:p>
            <w:pPr>
              <w:jc w:val="center"/>
              <w:spacing w:line="360" w:lineRule="auto"/>
              <w:rPr>
                <w:sz w:val="24"/>
                <w:highlight w:val="none"/>
              </w:rPr>
            </w:pPr>
            <w:r>
              <w:rPr>
                <w:rFonts w:hint="eastAsia"/>
                <w:sz w:val="24"/>
                <w:highlight w:val="none"/>
              </w:rPr>
              <w:t xml:space="preserve">付费次序</w:t>
            </w:r>
            <w:r/>
          </w:p>
        </w:tc>
        <w:tc>
          <w:tcPr>
            <w:tcW w:w="1764" w:type="dxa"/>
            <w:vAlign w:val="center"/>
            <w:textDirection w:val="lrTb"/>
            <w:noWrap w:val="false"/>
          </w:tcPr>
          <w:p>
            <w:pPr>
              <w:jc w:val="center"/>
              <w:spacing w:line="360" w:lineRule="auto"/>
              <w:rPr>
                <w:sz w:val="24"/>
                <w:highlight w:val="none"/>
              </w:rPr>
            </w:pPr>
            <w:r>
              <w:rPr>
                <w:rFonts w:hint="eastAsia"/>
                <w:sz w:val="24"/>
                <w:highlight w:val="none"/>
              </w:rPr>
              <w:t xml:space="preserve">占总合同额</w:t>
            </w:r>
            <w:r/>
          </w:p>
          <w:p>
            <w:pPr>
              <w:jc w:val="center"/>
              <w:spacing w:line="360" w:lineRule="auto"/>
              <w:rPr>
                <w:sz w:val="24"/>
                <w:highlight w:val="none"/>
              </w:rPr>
            </w:pPr>
            <w:r>
              <w:rPr>
                <w:rFonts w:hint="eastAsia"/>
                <w:sz w:val="24"/>
                <w:highlight w:val="none"/>
              </w:rPr>
              <w:t xml:space="preserve">(%)</w:t>
            </w:r>
            <w:r/>
          </w:p>
        </w:tc>
        <w:tc>
          <w:tcPr>
            <w:tcW w:w="2497" w:type="dxa"/>
            <w:vAlign w:val="center"/>
            <w:textDirection w:val="lrTb"/>
            <w:noWrap w:val="false"/>
          </w:tcPr>
          <w:p>
            <w:pPr>
              <w:jc w:val="center"/>
              <w:spacing w:line="360" w:lineRule="auto"/>
              <w:rPr>
                <w:sz w:val="24"/>
                <w:highlight w:val="none"/>
              </w:rPr>
            </w:pPr>
            <w:r>
              <w:rPr>
                <w:rFonts w:hint="eastAsia"/>
                <w:sz w:val="24"/>
                <w:highlight w:val="none"/>
              </w:rPr>
              <w:t xml:space="preserve">付费额(元)</w:t>
            </w:r>
            <w:r/>
          </w:p>
        </w:tc>
        <w:tc>
          <w:tcPr>
            <w:tcW w:w="3039" w:type="dxa"/>
            <w:vAlign w:val="center"/>
            <w:textDirection w:val="lrTb"/>
            <w:noWrap w:val="false"/>
          </w:tcPr>
          <w:p>
            <w:pPr>
              <w:jc w:val="center"/>
              <w:spacing w:line="360" w:lineRule="auto"/>
              <w:rPr>
                <w:sz w:val="24"/>
                <w:highlight w:val="none"/>
              </w:rPr>
            </w:pPr>
            <w:r>
              <w:rPr>
                <w:rFonts w:hint="eastAsia"/>
                <w:sz w:val="24"/>
                <w:highlight w:val="none"/>
              </w:rPr>
              <w:t xml:space="preserve">付费时间</w:t>
            </w:r>
            <w:r/>
          </w:p>
          <w:p>
            <w:pPr>
              <w:jc w:val="center"/>
              <w:spacing w:line="360" w:lineRule="auto"/>
              <w:rPr>
                <w:sz w:val="24"/>
                <w:highlight w:val="none"/>
              </w:rPr>
            </w:pPr>
            <w:r>
              <w:rPr>
                <w:rFonts w:hint="eastAsia"/>
                <w:sz w:val="24"/>
                <w:highlight w:val="none"/>
              </w:rPr>
              <w:t xml:space="preserve">( 由交付成果文件决定)</w:t>
            </w:r>
            <w:r/>
          </w:p>
        </w:tc>
      </w:tr>
      <w:tr>
        <w:trPr>
          <w:trHeight w:val="850"/>
        </w:trPr>
        <w:tc>
          <w:tcPr>
            <w:tcW w:w="2130" w:type="dxa"/>
            <w:vAlign w:val="center"/>
            <w:textDirection w:val="lrTb"/>
            <w:noWrap w:val="false"/>
          </w:tcPr>
          <w:p>
            <w:pPr>
              <w:jc w:val="center"/>
              <w:spacing w:line="360" w:lineRule="auto"/>
              <w:rPr>
                <w:sz w:val="24"/>
                <w:highlight w:val="none"/>
              </w:rPr>
            </w:pPr>
            <w:r>
              <w:rPr>
                <w:rFonts w:hint="eastAsia"/>
                <w:sz w:val="24"/>
                <w:highlight w:val="none"/>
              </w:rPr>
              <w:t xml:space="preserve">第一次付费</w:t>
            </w:r>
            <w:r/>
          </w:p>
        </w:tc>
        <w:tc>
          <w:tcPr>
            <w:tcW w:w="1764" w:type="dxa"/>
            <w:vAlign w:val="center"/>
            <w:textDirection w:val="lrTb"/>
            <w:noWrap w:val="false"/>
          </w:tcPr>
          <w:p>
            <w:pPr>
              <w:jc w:val="center"/>
              <w:spacing w:line="360" w:lineRule="auto"/>
              <w:rPr>
                <w:sz w:val="24"/>
                <w:highlight w:val="none"/>
              </w:rPr>
            </w:pPr>
            <w:r>
              <w:rPr>
                <w:rFonts w:hint="eastAsia"/>
                <w:sz w:val="24"/>
                <w:highlight w:val="none"/>
              </w:rPr>
              <w:t xml:space="preserve">20%</w:t>
            </w:r>
            <w:r/>
          </w:p>
        </w:tc>
        <w:tc>
          <w:tcPr>
            <w:tcW w:w="2497" w:type="dxa"/>
            <w:vAlign w:val="center"/>
            <w:textDirection w:val="lrTb"/>
            <w:noWrap w:val="false"/>
          </w:tcPr>
          <w:p>
            <w:pPr>
              <w:jc w:val="center"/>
              <w:spacing w:line="360" w:lineRule="auto"/>
              <w:rPr>
                <w:sz w:val="24"/>
                <w:highlight w:val="none"/>
              </w:rPr>
            </w:pPr>
            <w:r>
              <w:rPr>
                <w:sz w:val="24"/>
                <w:highlight w:val="none"/>
              </w:rPr>
            </w:r>
            <w:r/>
          </w:p>
        </w:tc>
        <w:tc>
          <w:tcPr>
            <w:tcW w:w="3039" w:type="dxa"/>
            <w:vAlign w:val="center"/>
            <w:textDirection w:val="lrTb"/>
            <w:noWrap w:val="false"/>
          </w:tcPr>
          <w:p>
            <w:pPr>
              <w:jc w:val="center"/>
              <w:spacing w:line="360" w:lineRule="auto"/>
              <w:rPr>
                <w:sz w:val="24"/>
                <w:highlight w:val="none"/>
              </w:rPr>
            </w:pPr>
            <w:r>
              <w:rPr>
                <w:rFonts w:hint="eastAsia"/>
                <w:sz w:val="24"/>
                <w:highlight w:val="none"/>
              </w:rPr>
              <w:t xml:space="preserve">合同签订生效后</w:t>
            </w:r>
            <w:r/>
          </w:p>
        </w:tc>
      </w:tr>
      <w:tr>
        <w:trPr>
          <w:trHeight w:val="850"/>
        </w:trPr>
        <w:tc>
          <w:tcPr>
            <w:tcW w:w="2130" w:type="dxa"/>
            <w:vAlign w:val="center"/>
            <w:textDirection w:val="lrTb"/>
            <w:noWrap w:val="false"/>
          </w:tcPr>
          <w:p>
            <w:pPr>
              <w:jc w:val="center"/>
              <w:spacing w:line="360" w:lineRule="auto"/>
              <w:rPr>
                <w:sz w:val="24"/>
                <w:highlight w:val="none"/>
              </w:rPr>
            </w:pPr>
            <w:r>
              <w:rPr>
                <w:rFonts w:hint="eastAsia"/>
                <w:sz w:val="24"/>
                <w:highlight w:val="none"/>
              </w:rPr>
              <w:t xml:space="preserve">第二次付费</w:t>
            </w:r>
            <w:r/>
          </w:p>
        </w:tc>
        <w:tc>
          <w:tcPr>
            <w:tcW w:w="1764" w:type="dxa"/>
            <w:vAlign w:val="center"/>
            <w:textDirection w:val="lrTb"/>
            <w:noWrap w:val="false"/>
          </w:tcPr>
          <w:p>
            <w:pPr>
              <w:jc w:val="center"/>
              <w:spacing w:line="360" w:lineRule="auto"/>
              <w:rPr>
                <w:sz w:val="24"/>
                <w:highlight w:val="none"/>
              </w:rPr>
            </w:pPr>
            <w:r>
              <w:rPr>
                <w:rFonts w:hint="eastAsia"/>
                <w:sz w:val="24"/>
                <w:highlight w:val="none"/>
              </w:rPr>
              <w:t xml:space="preserve">30%</w:t>
            </w:r>
            <w:r/>
          </w:p>
        </w:tc>
        <w:tc>
          <w:tcPr>
            <w:tcW w:w="2497" w:type="dxa"/>
            <w:vAlign w:val="center"/>
            <w:textDirection w:val="lrTb"/>
            <w:noWrap w:val="false"/>
          </w:tcPr>
          <w:p>
            <w:pPr>
              <w:jc w:val="center"/>
              <w:spacing w:line="360" w:lineRule="auto"/>
              <w:rPr>
                <w:sz w:val="24"/>
                <w:highlight w:val="none"/>
              </w:rPr>
            </w:pPr>
            <w:r>
              <w:rPr>
                <w:sz w:val="24"/>
                <w:highlight w:val="none"/>
              </w:rPr>
            </w:r>
            <w:r/>
          </w:p>
        </w:tc>
        <w:tc>
          <w:tcPr>
            <w:tcW w:w="3039" w:type="dxa"/>
            <w:vAlign w:val="center"/>
            <w:textDirection w:val="lrTb"/>
            <w:noWrap w:val="false"/>
          </w:tcPr>
          <w:p>
            <w:pPr>
              <w:jc w:val="center"/>
              <w:spacing w:line="360" w:lineRule="auto"/>
              <w:rPr>
                <w:sz w:val="24"/>
                <w:highlight w:val="none"/>
              </w:rPr>
            </w:pPr>
            <w:r>
              <w:rPr>
                <w:rFonts w:hint="eastAsia"/>
                <w:sz w:val="24"/>
                <w:highlight w:val="none"/>
              </w:rPr>
              <w:t xml:space="preserve">待乙方提交初步方案后</w:t>
            </w:r>
            <w:r/>
          </w:p>
        </w:tc>
      </w:tr>
      <w:tr>
        <w:trPr>
          <w:trHeight w:val="850"/>
        </w:trPr>
        <w:tc>
          <w:tcPr>
            <w:tcW w:w="2130" w:type="dxa"/>
            <w:vAlign w:val="center"/>
            <w:textDirection w:val="lrTb"/>
            <w:noWrap w:val="false"/>
          </w:tcPr>
          <w:p>
            <w:pPr>
              <w:jc w:val="center"/>
              <w:spacing w:line="360" w:lineRule="auto"/>
              <w:rPr>
                <w:sz w:val="24"/>
                <w:highlight w:val="none"/>
              </w:rPr>
            </w:pPr>
            <w:r>
              <w:rPr>
                <w:rFonts w:hint="eastAsia"/>
                <w:sz w:val="24"/>
                <w:highlight w:val="none"/>
              </w:rPr>
              <w:t xml:space="preserve">第三次付费</w:t>
            </w:r>
            <w:r/>
          </w:p>
        </w:tc>
        <w:tc>
          <w:tcPr>
            <w:tcW w:w="1764" w:type="dxa"/>
            <w:vAlign w:val="center"/>
            <w:textDirection w:val="lrTb"/>
            <w:noWrap w:val="false"/>
          </w:tcPr>
          <w:p>
            <w:pPr>
              <w:jc w:val="center"/>
              <w:spacing w:line="360" w:lineRule="auto"/>
              <w:rPr>
                <w:sz w:val="24"/>
                <w:highlight w:val="none"/>
              </w:rPr>
            </w:pPr>
            <w:r>
              <w:rPr>
                <w:rFonts w:hint="eastAsia"/>
                <w:sz w:val="24"/>
                <w:highlight w:val="none"/>
              </w:rPr>
              <w:t xml:space="preserve">20%</w:t>
            </w:r>
            <w:r/>
          </w:p>
        </w:tc>
        <w:tc>
          <w:tcPr>
            <w:tcW w:w="2497" w:type="dxa"/>
            <w:vAlign w:val="center"/>
            <w:textDirection w:val="lrTb"/>
            <w:noWrap w:val="false"/>
          </w:tcPr>
          <w:p>
            <w:pPr>
              <w:jc w:val="center"/>
              <w:spacing w:line="360" w:lineRule="auto"/>
              <w:rPr>
                <w:sz w:val="24"/>
                <w:highlight w:val="none"/>
              </w:rPr>
            </w:pPr>
            <w:r>
              <w:rPr>
                <w:sz w:val="24"/>
                <w:highlight w:val="none"/>
              </w:rPr>
            </w:r>
            <w:r/>
          </w:p>
        </w:tc>
        <w:tc>
          <w:tcPr>
            <w:tcW w:w="3039" w:type="dxa"/>
            <w:vAlign w:val="center"/>
            <w:textDirection w:val="lrTb"/>
            <w:noWrap w:val="false"/>
          </w:tcPr>
          <w:p>
            <w:pPr>
              <w:jc w:val="center"/>
              <w:spacing w:line="360" w:lineRule="auto"/>
              <w:rPr>
                <w:sz w:val="24"/>
                <w:highlight w:val="none"/>
              </w:rPr>
            </w:pPr>
            <w:r>
              <w:rPr>
                <w:rFonts w:hint="eastAsia"/>
                <w:sz w:val="24"/>
                <w:highlight w:val="none"/>
              </w:rPr>
              <w:t xml:space="preserve">待乙方提交中期方案后</w:t>
            </w:r>
            <w:r/>
          </w:p>
        </w:tc>
      </w:tr>
      <w:tr>
        <w:trPr>
          <w:trHeight w:val="850"/>
        </w:trPr>
        <w:tc>
          <w:tcPr>
            <w:tcW w:w="2130" w:type="dxa"/>
            <w:vAlign w:val="center"/>
            <w:textDirection w:val="lrTb"/>
            <w:noWrap w:val="false"/>
          </w:tcPr>
          <w:p>
            <w:pPr>
              <w:jc w:val="center"/>
              <w:spacing w:line="360" w:lineRule="auto"/>
              <w:rPr>
                <w:sz w:val="24"/>
                <w:highlight w:val="none"/>
              </w:rPr>
            </w:pPr>
            <w:r>
              <w:rPr>
                <w:rFonts w:hint="eastAsia"/>
                <w:sz w:val="24"/>
                <w:highlight w:val="none"/>
              </w:rPr>
              <w:t xml:space="preserve">第四次付费</w:t>
            </w:r>
            <w:r/>
          </w:p>
        </w:tc>
        <w:tc>
          <w:tcPr>
            <w:tcW w:w="1764" w:type="dxa"/>
            <w:vAlign w:val="center"/>
            <w:textDirection w:val="lrTb"/>
            <w:noWrap w:val="false"/>
          </w:tcPr>
          <w:p>
            <w:pPr>
              <w:jc w:val="center"/>
              <w:spacing w:line="360" w:lineRule="auto"/>
              <w:rPr>
                <w:sz w:val="24"/>
                <w:highlight w:val="none"/>
              </w:rPr>
            </w:pPr>
            <w:r>
              <w:rPr>
                <w:rFonts w:hint="eastAsia"/>
                <w:sz w:val="24"/>
                <w:highlight w:val="none"/>
              </w:rPr>
              <w:t xml:space="preserve">30%</w:t>
            </w:r>
            <w:r/>
          </w:p>
        </w:tc>
        <w:tc>
          <w:tcPr>
            <w:tcW w:w="2497" w:type="dxa"/>
            <w:vAlign w:val="center"/>
            <w:textDirection w:val="lrTb"/>
            <w:noWrap w:val="false"/>
          </w:tcPr>
          <w:p>
            <w:pPr>
              <w:jc w:val="center"/>
              <w:spacing w:line="360" w:lineRule="auto"/>
              <w:rPr>
                <w:sz w:val="24"/>
                <w:highlight w:val="none"/>
              </w:rPr>
            </w:pPr>
            <w:r>
              <w:rPr>
                <w:sz w:val="24"/>
                <w:highlight w:val="none"/>
              </w:rPr>
            </w:r>
            <w:r/>
          </w:p>
        </w:tc>
        <w:tc>
          <w:tcPr>
            <w:tcW w:w="3039" w:type="dxa"/>
            <w:vAlign w:val="center"/>
            <w:textDirection w:val="lrTb"/>
            <w:noWrap w:val="false"/>
          </w:tcPr>
          <w:p>
            <w:pPr>
              <w:jc w:val="center"/>
              <w:spacing w:line="360" w:lineRule="auto"/>
              <w:rPr>
                <w:sz w:val="24"/>
                <w:highlight w:val="none"/>
              </w:rPr>
            </w:pPr>
            <w:r>
              <w:rPr>
                <w:rFonts w:hint="eastAsia"/>
                <w:sz w:val="24"/>
                <w:highlight w:val="none"/>
              </w:rPr>
              <w:t xml:space="preserve">待乙方提交最终成果后，方案取得上级部门论证或批复后</w:t>
            </w:r>
            <w:r/>
          </w:p>
        </w:tc>
      </w:tr>
    </w:tbl>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备注：</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（1）上述付款，甲方不代扣或代缴任何税金，直接将合同款汇到乙方指定银行账户或数字人民币账户。</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（2）鉴于甲方向政府财政部门申请资金等因素，具体付款进度视财政拨付情况而定。若因此甲方未能遵照支付步骤和比例付款，不视为甲方逾期支付。</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（3）乙方应当在每次付款前向甲方开具相应的增值税发票并提交方案/成果审核通过证明，否则甲方有权延迟支付且不构成违约。</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2.2付款方式：银行转帐或数字人民币支付。</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乙方银行账户信息：</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开户行：</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账户名称：</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账号：</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联系方式：  </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乙方数字人民币账户信息：</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开户行：</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单位名称：</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钱包编号：</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单位证件号：</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3.根据国家现行税法对甲方征收的与本合同有关的税费均由甲方承担；根据国家现行税法对乙方征收的与本合同有关的一切税费均由乙方承担。</w:t>
      </w:r>
      <w:r/>
    </w:p>
    <w:p>
      <w:pPr>
        <w:ind w:firstLine="444"/>
        <w:spacing w:line="360" w:lineRule="auto"/>
        <w:widowControl/>
        <w:rPr>
          <w:rFonts w:ascii="宋体" w:hAnsi="宋体" w:cs="宋体"/>
          <w:sz w:val="24"/>
          <w:highlight w:val="none"/>
        </w:rPr>
      </w:pPr>
      <w:r>
        <w:rPr>
          <w:rFonts w:hint="eastAsia" w:ascii="宋体" w:hAnsi="宋体" w:cs="宋体"/>
          <w:spacing w:val="-9"/>
          <w:sz w:val="24"/>
          <w:highlight w:val="none"/>
        </w:rPr>
        <w:t xml:space="preserve">4.</w:t>
      </w:r>
      <w:r>
        <w:rPr>
          <w:rFonts w:hint="eastAsia" w:ascii="宋体" w:hAnsi="宋体" w:cs="宋体"/>
          <w:spacing w:val="-4"/>
          <w:sz w:val="24"/>
          <w:highlight w:val="none"/>
        </w:rPr>
        <w:t xml:space="preserve">履约保证金</w:t>
      </w:r>
      <w:r/>
    </w:p>
    <w:p>
      <w:pPr>
        <w:ind w:firstLine="232"/>
        <w:spacing w:line="360" w:lineRule="auto"/>
        <w:widowControl/>
        <w:rPr>
          <w:rFonts w:ascii="宋体" w:hAnsi="宋体" w:cs="宋体"/>
          <w:spacing w:val="-4"/>
          <w:sz w:val="24"/>
          <w:highlight w:val="none"/>
        </w:rPr>
      </w:pPr>
      <w:r>
        <w:rPr>
          <w:rFonts w:hint="eastAsia" w:ascii="宋体" w:hAnsi="宋体" w:cs="宋体"/>
          <w:spacing w:val="-4"/>
          <w:sz w:val="24"/>
          <w:highlight w:val="none"/>
        </w:rPr>
        <w:t xml:space="preserve">本项目：</w:t>
      </w:r>
      <w:r/>
    </w:p>
    <w:p>
      <w:pPr>
        <w:ind w:firstLine="232"/>
        <w:spacing w:line="360" w:lineRule="auto"/>
        <w:widowControl/>
        <w:rPr>
          <w:rFonts w:ascii="宋体" w:hAnsi="宋体" w:cs="宋体"/>
          <w:sz w:val="24"/>
          <w:highlight w:val="none"/>
        </w:rPr>
      </w:pPr>
      <w:r>
        <w:rPr>
          <w:rFonts w:ascii="Arial" w:hAnsi="Arial" w:cs="Arial"/>
          <w:spacing w:val="-4"/>
          <w:sz w:val="24"/>
          <w:highlight w:val="none"/>
        </w:rPr>
        <w:t xml:space="preserve">√</w:t>
      </w:r>
      <w:r>
        <w:rPr>
          <w:rFonts w:hint="eastAsia" w:ascii="宋体" w:hAnsi="宋体" w:cs="宋体"/>
          <w:spacing w:val="-4"/>
          <w:sz w:val="24"/>
          <w:highlight w:val="none"/>
        </w:rPr>
        <w:t xml:space="preserve">不要求提交履约保证金；</w:t>
      </w:r>
      <w:r/>
    </w:p>
    <w:p>
      <w:pPr>
        <w:ind w:firstLine="238"/>
        <w:spacing w:line="360" w:lineRule="auto"/>
        <w:widowControl/>
        <w:rPr>
          <w:rFonts w:ascii="宋体" w:hAnsi="宋体" w:cs="宋体"/>
          <w:sz w:val="24"/>
          <w:highlight w:val="none"/>
        </w:rPr>
      </w:pPr>
      <w:r>
        <w:rPr>
          <w:rFonts w:hint="eastAsia" w:ascii="宋体" w:hAnsi="宋体" w:cs="宋体"/>
          <w:spacing w:val="-1"/>
          <w:sz w:val="24"/>
          <w:highlight w:val="none"/>
        </w:rPr>
        <w:t xml:space="preserve">□要求提交履约保证金，金额：合同金额的</w:t>
      </w:r>
      <w:r>
        <w:rPr>
          <w:rFonts w:hint="eastAsia" w:ascii="宋体" w:hAnsi="宋体" w:cs="宋体"/>
          <w:spacing w:val="-2"/>
          <w:sz w:val="24"/>
          <w:highlight w:val="none"/>
        </w:rPr>
        <w:t xml:space="preserve">10%，要求如下：</w:t>
      </w:r>
      <w:r/>
    </w:p>
    <w:p>
      <w:pPr>
        <w:ind w:right="72" w:firstLine="224"/>
        <w:spacing w:line="360" w:lineRule="auto"/>
        <w:widowControl/>
        <w:rPr>
          <w:rFonts w:ascii="宋体" w:hAnsi="宋体" w:cs="宋体"/>
          <w:sz w:val="24"/>
          <w:highlight w:val="none"/>
        </w:rPr>
      </w:pPr>
      <w:r>
        <w:rPr>
          <w:rFonts w:hint="eastAsia" w:ascii="宋体" w:hAnsi="宋体" w:cs="宋体"/>
          <w:spacing w:val="-8"/>
          <w:sz w:val="24"/>
          <w:highlight w:val="none"/>
        </w:rPr>
        <w:t xml:space="preserve">（1）在签订合同前，乙方应当以支票、汇票、本票或者金融机构、担保机构出具的保</w:t>
      </w:r>
      <w:r>
        <w:rPr>
          <w:rFonts w:hint="eastAsia" w:ascii="宋体" w:hAnsi="宋体" w:cs="宋体"/>
          <w:spacing w:val="1"/>
          <w:sz w:val="24"/>
          <w:highlight w:val="none"/>
        </w:rPr>
        <w:t xml:space="preserve">函等非现金形式提交。联合体成交的，其履</w:t>
      </w:r>
      <w:r>
        <w:rPr>
          <w:rFonts w:hint="eastAsia" w:ascii="宋体" w:hAnsi="宋体" w:cs="宋体"/>
          <w:sz w:val="24"/>
          <w:highlight w:val="none"/>
        </w:rPr>
        <w:t xml:space="preserve">约保证金以联合体各方或者联合体中牵头人的名</w:t>
      </w:r>
      <w:r>
        <w:rPr>
          <w:rFonts w:hint="eastAsia" w:ascii="宋体" w:hAnsi="宋体" w:cs="宋体"/>
          <w:spacing w:val="-2"/>
          <w:sz w:val="24"/>
          <w:highlight w:val="none"/>
        </w:rPr>
        <w:t xml:space="preserve">义提交。履约保证金的数额不超过合同金额的10%。</w:t>
      </w:r>
      <w:r/>
    </w:p>
    <w:p>
      <w:pPr>
        <w:ind w:right="72" w:firstLine="240"/>
        <w:spacing w:line="360" w:lineRule="auto"/>
        <w:widowControl/>
        <w:rPr>
          <w:rFonts w:ascii="宋体" w:hAnsi="宋体" w:cs="宋体"/>
          <w:sz w:val="24"/>
          <w:highlight w:val="none"/>
        </w:rPr>
      </w:pPr>
      <w:r>
        <w:rPr>
          <w:rFonts w:hint="eastAsia" w:ascii="宋体" w:hAnsi="宋体" w:cs="宋体"/>
          <w:sz w:val="24"/>
          <w:highlight w:val="none"/>
        </w:rPr>
        <w:t xml:space="preserve">（2）乙方无故拖延或拒不提交履约保证金的，视为拒绝与甲方签订合同，甲方有权另行采购，由此发生的费用均由乙方承担。</w:t>
      </w:r>
      <w:r/>
    </w:p>
    <w:p>
      <w:pPr>
        <w:ind w:right="72" w:firstLine="240"/>
        <w:spacing w:line="360" w:lineRule="auto"/>
        <w:widowControl/>
        <w:rPr>
          <w:rFonts w:ascii="宋体" w:hAnsi="宋体" w:cs="宋体"/>
          <w:sz w:val="24"/>
          <w:highlight w:val="none"/>
        </w:rPr>
      </w:pPr>
      <w:r>
        <w:rPr>
          <w:rFonts w:hint="eastAsia" w:ascii="宋体" w:hAnsi="宋体" w:cs="宋体"/>
          <w:sz w:val="24"/>
          <w:highlight w:val="none"/>
        </w:rPr>
        <w:t xml:space="preserve">（3）履约保证金将在乙方合同履行完毕且验收合格后，甲方在五个工作日内无息退返乙方。</w:t>
      </w:r>
      <w:r/>
    </w:p>
    <w:p>
      <w:pPr>
        <w:ind w:right="72" w:firstLine="240"/>
        <w:spacing w:line="360" w:lineRule="auto"/>
        <w:widowControl/>
        <w:rPr>
          <w:rFonts w:ascii="宋体" w:hAnsi="宋体" w:cs="宋体"/>
          <w:sz w:val="24"/>
          <w:highlight w:val="none"/>
        </w:rPr>
      </w:pPr>
      <w:r>
        <w:rPr>
          <w:rFonts w:hint="eastAsia" w:ascii="宋体" w:hAnsi="宋体" w:cs="宋体"/>
          <w:sz w:val="24"/>
          <w:highlight w:val="none"/>
        </w:rPr>
        <w:t xml:space="preserve">（4）履约保证金（无息）在服务期满且服务缺陷更正，并配合甲方和新成交单位办理移交手续后退还。如乙方对服务缺陷不予更正，甲方有权另请其他单位更正，所发生的费用在履约保证金中扣除。</w:t>
      </w:r>
      <w:r/>
    </w:p>
    <w:p>
      <w:pPr>
        <w:pStyle w:val="965"/>
        <w:spacing w:line="360" w:lineRule="auto"/>
        <w:rPr>
          <w:rFonts w:hAnsi="宋体" w:eastAsia="宋体" w:cs="宋体"/>
          <w:b/>
          <w:bCs/>
          <w:sz w:val="24"/>
          <w:szCs w:val="24"/>
          <w:highlight w:val="none"/>
        </w:rPr>
      </w:pPr>
      <w:r>
        <w:rPr>
          <w:rFonts w:hint="eastAsia" w:hAnsi="宋体" w:eastAsia="宋体" w:cs="宋体"/>
          <w:b/>
          <w:bCs/>
          <w:sz w:val="24"/>
          <w:szCs w:val="24"/>
          <w:highlight w:val="none"/>
        </w:rPr>
        <w:t xml:space="preserve">三、甲乙双方责任和义务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1．甲方责任和义务：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 甲方应履行基本研究程序，根据项目的具体情况和技术要求确定合理的工作量及工作周期，并按合同有关规定支付研究费用。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1.2甲方应向乙方提交开展项目工作所需要的相关文件、资料，并对其正确性负责。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 研究人员在方案编制过程中，甲方应对乙方与地方政府及有关部门的协调工作提供必要的协助，但并不免除乙方根据本合同规定应负的责任。</w:t>
      </w:r>
      <w:r/>
    </w:p>
    <w:p>
      <w:pPr>
        <w:pStyle w:val="941"/>
        <w:ind w:firstLine="468"/>
        <w:spacing w:line="360" w:lineRule="auto"/>
        <w:tabs>
          <w:tab w:val="center" w:pos="4201" w:leader="none"/>
          <w:tab w:val="right" w:pos="9298" w:leader="dot"/>
        </w:tabs>
        <w:rPr>
          <w:rFonts w:hAnsi="宋体" w:cs="宋体"/>
          <w:sz w:val="24"/>
          <w:szCs w:val="24"/>
          <w:highlight w:val="none"/>
        </w:rPr>
      </w:pPr>
      <w:r>
        <w:rPr>
          <w:rFonts w:hint="eastAsia" w:hAnsi="宋体" w:cs="宋体"/>
          <w:sz w:val="24"/>
          <w:szCs w:val="24"/>
          <w:highlight w:val="none"/>
        </w:rPr>
        <w:t xml:space="preserve">1.4甲方应对最终成果进行审查，并出具审查书面意见和整理会议纪要，对乙方在贯彻落实审查意见时提出的有关问题应及时认真予以解答，但并不免除乙方根据本合同规定应负的责任。</w:t>
      </w:r>
      <w:r/>
    </w:p>
    <w:p>
      <w:pPr>
        <w:pStyle w:val="941"/>
        <w:ind w:firstLine="468"/>
        <w:spacing w:line="360" w:lineRule="auto"/>
        <w:tabs>
          <w:tab w:val="center" w:pos="4201" w:leader="none"/>
          <w:tab w:val="right" w:pos="9298" w:leader="dot"/>
        </w:tabs>
        <w:rPr>
          <w:rFonts w:hAnsi="宋体" w:cs="宋体"/>
          <w:sz w:val="24"/>
          <w:szCs w:val="24"/>
          <w:highlight w:val="none"/>
        </w:rPr>
      </w:pPr>
      <w:r>
        <w:rPr>
          <w:rFonts w:hint="eastAsia" w:hAnsi="宋体" w:cs="宋体"/>
          <w:sz w:val="24"/>
          <w:szCs w:val="24"/>
          <w:highlight w:val="none"/>
        </w:rPr>
        <w:t xml:space="preserve">1.5 除合同另有规定外，甲方应保护乙方的响应投标文件、最终成果和专利技术。</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2．乙方责任和义务：</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2.1乙方应根据投标响应文件和签订的合同，按照相关规定，完成本合同项目的方案编制工作。</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2.2乙方应做好研究的质量管理工作，建立健全研究质量保证体系，加强研究全过程的质量控制，建立完整的成果文件的编制、审核、会签和批准制度，明确各阶段的责任人，并对研究质量负责。</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2.3成果文件必须符合下列要求：</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（1）本项目的研究过程和成果均必须符合国家颁布的有关规划方面现行的规程、标准、规范、办法以及有关文件和规定；</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（2）研究基本资料应完整、准确、可靠，研究论证充分，成果可靠；</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（3）成果文件的深度应满足有关规定要求，并符合相关研究编制办法的要求；</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（4）成果文件除符合上述（1）-（3）条的要求外，还应满足采购文件中其他规定。</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2.4乙方的成果文件必须接受甲方或甲方委托的单位及甲方的上级主管单位的评审。凡评审意见中提出的问题，乙方应逐条给予认真贯彻落实，若有疑问，请甲方给予解答。甲方及甲方委托单位、上级主管部门的评审并不免除乙方的责任。</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2.5 乙方应在收到甲方或甲方委托的单位及甲方的上级主管单位提出的审查意见后14个自然日内，完成对成果文件的修改；若超过本款规定的期限，将视为乙方的违约。</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2.6人员保证与变更</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（1）乙方应按响应投标文件中承诺的人员投入工作，在研究过程应保持人员的相对稳定。确需调整，应书面报经甲方批准。</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（2）如果乙方的人员渎职或不能胜任工作或从事其他违法活动，甲方有权要求更换，乙方应立即派出具有同等或以上资历的人员替换。</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（3）若乙方的进度没有达到乙方投标响应文件中承诺的进度计划，甲方有权提出要求增加乙方人员数量，乙方应立即安排，超出部分费用被认为已包含在合同价格之中。</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2.7乙方在研究编制过程中，如果发生侵犯专利权等行为而引起索赔或诉讼，则乙方应单独承担全部责任，并保障甲方免于承担由此造成的一切损害和损失。若造成甲方受有其他损失的，甲方将有权向乙方追偿。</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2.8除投标特别说明外，乙方不得将本项目整体转包。</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2.9乙方应定期以书面形式向甲方汇报研究进度和任务完成情况，并接受甲方的检查，同时根据甲方要求向甲方汇报或接受检查。</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2.10 在研究编制过程中，乙方应配合甲方做好与地方政府部门的协调工作。</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2.11 研究编制过程中，乙方应配合甲方做好各项汇报、评审工作，乙方不得拒绝。</w:t>
      </w:r>
      <w:r/>
    </w:p>
    <w:p>
      <w:pPr>
        <w:pStyle w:val="965"/>
        <w:spacing w:line="360" w:lineRule="auto"/>
        <w:rPr>
          <w:rFonts w:hAnsi="宋体" w:eastAsia="宋体" w:cs="宋体"/>
          <w:b/>
          <w:bCs/>
          <w:sz w:val="24"/>
          <w:szCs w:val="24"/>
          <w:highlight w:val="none"/>
        </w:rPr>
      </w:pPr>
      <w:r>
        <w:rPr>
          <w:rFonts w:hint="eastAsia" w:hAnsi="宋体" w:eastAsia="宋体" w:cs="宋体"/>
          <w:b/>
          <w:bCs/>
          <w:sz w:val="24"/>
          <w:szCs w:val="24"/>
          <w:highlight w:val="none"/>
        </w:rPr>
        <w:t xml:space="preserve">四、不可抗力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1．不可抗力不能履行合同的，根据不可抗力的影响，部分或者全部免除责任。但合同一方迟延履行后发生严重后果的，不能免除责任。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2．同一方因不可抗力不能履行合同的，应当及时通知对方，以减轻可能给对方造成的损失，并应当在合理期限内提供证明。</w:t>
      </w:r>
      <w:r/>
    </w:p>
    <w:p>
      <w:pPr>
        <w:pStyle w:val="965"/>
        <w:spacing w:line="360" w:lineRule="auto"/>
        <w:rPr>
          <w:rFonts w:hAnsi="宋体" w:eastAsia="宋体" w:cs="宋体"/>
          <w:b/>
          <w:bCs/>
          <w:sz w:val="24"/>
          <w:szCs w:val="24"/>
          <w:highlight w:val="none"/>
        </w:rPr>
      </w:pPr>
      <w:r>
        <w:rPr>
          <w:rFonts w:hint="eastAsia" w:hAnsi="宋体" w:eastAsia="宋体" w:cs="宋体"/>
          <w:b/>
          <w:bCs/>
          <w:sz w:val="24"/>
          <w:szCs w:val="24"/>
          <w:highlight w:val="none"/>
        </w:rPr>
        <w:t xml:space="preserve">五、合同的解除和转让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1．合同的协商解除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甲方和乙方协商一致，可以解除合同，并报政府监管部门审查备案。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2．合同的单方解除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2.1因不可抗力致使不能实现合同目的，未受不可抗力影响的一方有权解除合同；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2.2因合同一方违约导致合同不能履行，另一方有权解除合同。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2.3有权解除合同的一方，应当在违约事实或不可抗力发生之后三十天内书面通知对方以主张解除合同，合同在书面通知到达对方时解除。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 乙方提交的最终成果有下列情形之一的，甲方有权解除合同：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（1）提交的成果不符合采购文件规定的。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（2）提交的成果图纸和文字辨认不清，内容不全或粗制滥造的。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（3）未经甲方同意，逾期上报项目成果的。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（4）未经甲方同意，将项目转包给任何单位和个人的。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3．合同的转让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合同的部分和全部都不得转让，否则甲方有权解除合同，并且甲方有权停止支付合同费用并有权要求乙方返还已经支付的款项，同时有权要求乙方支付合同总金额20%的违约金。</w:t>
      </w:r>
      <w:r/>
    </w:p>
    <w:p>
      <w:pPr>
        <w:pStyle w:val="965"/>
        <w:spacing w:line="360" w:lineRule="auto"/>
        <w:rPr>
          <w:rFonts w:hAnsi="宋体" w:eastAsia="宋体" w:cs="宋体"/>
          <w:b/>
          <w:bCs/>
          <w:sz w:val="24"/>
          <w:szCs w:val="24"/>
          <w:highlight w:val="none"/>
        </w:rPr>
      </w:pPr>
      <w:r>
        <w:rPr>
          <w:rFonts w:hint="eastAsia" w:hAnsi="宋体" w:eastAsia="宋体" w:cs="宋体"/>
          <w:b/>
          <w:bCs/>
          <w:sz w:val="24"/>
          <w:szCs w:val="24"/>
          <w:highlight w:val="none"/>
        </w:rPr>
        <w:t xml:space="preserve">六、违约责任</w:t>
      </w:r>
      <w:r/>
    </w:p>
    <w:p>
      <w:pPr>
        <w:pStyle w:val="965"/>
        <w:ind w:firstLine="420"/>
        <w:spacing w:line="360" w:lineRule="auto"/>
        <w:rPr>
          <w:rFonts w:hAnsi="宋体" w:eastAsia="宋体" w:cs="宋体"/>
          <w:sz w:val="24"/>
          <w:szCs w:val="24"/>
          <w:highlight w:val="none"/>
        </w:rPr>
      </w:pPr>
      <w:r>
        <w:rPr>
          <w:rFonts w:hint="eastAsia" w:hAnsi="宋体" w:eastAsia="宋体" w:cs="宋体"/>
          <w:sz w:val="24"/>
          <w:szCs w:val="24"/>
          <w:highlight w:val="none"/>
        </w:rPr>
        <w:t xml:space="preserve">1．甲方违约责任：</w:t>
      </w:r>
      <w:r/>
    </w:p>
    <w:p>
      <w:pPr>
        <w:pStyle w:val="965"/>
        <w:ind w:firstLine="420"/>
        <w:spacing w:line="360" w:lineRule="auto"/>
        <w:rPr>
          <w:rFonts w:hAnsi="宋体" w:eastAsia="宋体" w:cs="宋体"/>
          <w:sz w:val="24"/>
          <w:szCs w:val="24"/>
          <w:highlight w:val="none"/>
        </w:rPr>
      </w:pPr>
      <w:r>
        <w:rPr>
          <w:rFonts w:hint="eastAsia" w:hAnsi="宋体" w:eastAsia="宋体" w:cs="宋体"/>
          <w:sz w:val="24"/>
          <w:szCs w:val="24"/>
          <w:highlight w:val="none"/>
        </w:rPr>
        <w:t xml:space="preserve">在合同履行期间，甲方无故要求终止或解除合同，甲方应按乙方完成的实际工作量支付费用，不再另行承担赔偿责任。</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2．乙方违约责任：</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2.1乙方逾期提供服务的（逾期超过十五日的视为不能提供服务），应在事前与甲方和政府采购管理部门协商，甲方仍需求的，乙方应立即提供服务，每逾期一天，乙方应按照合同总金额的万分之四支付逾期违约金，违约金不足以弥补甲方损失的，乙方应当另行赔偿损失。</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2.2乙方不能提供服务的，甲方有权解除合同，不予支付剩余费用并要求返还所有已支付费用，同时要求乙方向甲方支付合同总价款20%的违约金，违约金不足以补偿损失的，甲方有权要求乙方补足。</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2.3 乙方提交的成果文件不符合合同要求的，甲方有权要求乙方进行修改，乙方应无条件修改，并自行承担修改所产生的费用，乙方未能按照合同约定时间进行修改或按甲方要求进行两次修改后仍无法获得甲方确认通过的，则甲方有权解除合同，不予支付剩余费用并有权要求乙方退还已支付的款项，同时要求乙方承担违约责任，违约金数额为合同总价款的20%。</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2.4 乙方违反本合同约定义务且在收到甲方发出的“违约通知书”、“整改通知书”等函件后仍未在限定时间内整改到位的，甲方有权单方终止部分或全部合同，乙方应当向甲方返回全部已付款项并支付合同金额的20%作为违约金。</w:t>
      </w:r>
      <w:r/>
    </w:p>
    <w:p>
      <w:pPr>
        <w:pStyle w:val="941"/>
        <w:ind w:firstLine="468"/>
        <w:spacing w:line="360" w:lineRule="auto"/>
        <w:tabs>
          <w:tab w:val="center" w:pos="4201" w:leader="none"/>
          <w:tab w:val="right" w:pos="9298" w:leader="dot"/>
        </w:tabs>
        <w:rPr>
          <w:rFonts w:hAnsi="宋体" w:cs="宋体"/>
          <w:sz w:val="24"/>
          <w:szCs w:val="24"/>
          <w:highlight w:val="none"/>
        </w:rPr>
      </w:pPr>
      <w:r>
        <w:rPr>
          <w:rFonts w:hint="eastAsia" w:hAnsi="宋体" w:cs="宋体"/>
          <w:sz w:val="24"/>
          <w:szCs w:val="24"/>
          <w:highlight w:val="none"/>
        </w:rPr>
        <w:t xml:space="preserve">2.5 合同生效后，合同因乙方原因终止的，甲方无需再支付合同费用并有权要求乙方返还已支付的费用，同时乙方应向甲方支付合同总价20%的违约金。</w:t>
      </w:r>
      <w:r/>
    </w:p>
    <w:p>
      <w:pPr>
        <w:pStyle w:val="965"/>
        <w:spacing w:line="360" w:lineRule="auto"/>
        <w:rPr>
          <w:rFonts w:hAnsi="宋体" w:eastAsia="宋体" w:cs="宋体"/>
          <w:b/>
          <w:bCs/>
          <w:sz w:val="24"/>
          <w:szCs w:val="24"/>
          <w:highlight w:val="none"/>
        </w:rPr>
      </w:pPr>
      <w:r>
        <w:rPr>
          <w:rFonts w:hint="eastAsia" w:hAnsi="宋体" w:eastAsia="宋体" w:cs="宋体"/>
          <w:b/>
          <w:bCs/>
          <w:sz w:val="24"/>
          <w:szCs w:val="24"/>
          <w:highlight w:val="none"/>
        </w:rPr>
        <w:t xml:space="preserve">七、索赔</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如在服务过程中，甲方发现服务的品质与合同内容有不符及根据甲方按国家标准或行业标准自己检验的结果，或者在服务期限内，如果服务的数量、质量等与合同不符或证实服务是有缺陷的，包括潜在缺陷时，有权向乙方提出索赔，乙方在收到甲方索赔通知后2天内应免费服务或更换现有服务人员。如果乙方在收到通知后2天内没有弥补缺陷，甲方可采取必要的补救措施，但风险和费用将由乙方承担，同时甲方对乙方行使的其它权利不受影响。</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2.索赔方式除上述规定之外，甲方还有权选择以下方式进行索赔：</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（1）乙方同意退出服务，并双倍返还定金及甲方已支付的合同款，并承担由此发生的一切损失和费用，包括甲方直接损失、利息、银行手续费、运费、保险费、以及为保护退出服务供应商所需的其它必要费用。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（2）根据服务区域的质量缺陷程度以及甲方遭受损失的数额，经甲乙双方商定降低服务的价格。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（3）用符合服务要求的新人员来更换有缺陷的原有服务人员，乙方应承担一切费用和风险并负担甲方所发生的一切直接费用。同时，乙方应按合同规定，相应延长服务的时间。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从尚未支付的合同价款中扣除乙方应承担的违约金、赔偿金以及甲方因急需更换有关服务人员而支付的各种费用以及因索赔而发生的合理费用，包括律师费用。如果这些金额不足以补偿索赔金额，甲方有权向乙方提出对不足部分的补偿。</w:t>
      </w:r>
      <w:r/>
    </w:p>
    <w:p>
      <w:pPr>
        <w:pStyle w:val="941"/>
        <w:ind w:firstLine="0"/>
        <w:spacing w:line="360" w:lineRule="auto"/>
        <w:tabs>
          <w:tab w:val="center" w:pos="4201" w:leader="none"/>
          <w:tab w:val="right" w:pos="9298" w:leader="dot"/>
        </w:tabs>
        <w:rPr>
          <w:rFonts w:hAnsi="宋体" w:cs="宋体"/>
          <w:b/>
          <w:bCs/>
          <w:sz w:val="24"/>
          <w:szCs w:val="24"/>
          <w:highlight w:val="none"/>
        </w:rPr>
      </w:pPr>
      <w:r>
        <w:rPr>
          <w:rFonts w:hint="eastAsia" w:hAnsi="宋体" w:cs="宋体"/>
          <w:b/>
          <w:bCs/>
          <w:sz w:val="24"/>
          <w:szCs w:val="24"/>
          <w:highlight w:val="none"/>
        </w:rPr>
        <w:t xml:space="preserve">八、知识产权（如涉及）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1.甲方按合同约定完全支付乙方各阶段的报酬后，本合同成果的知识产权属甲方所有，乙方享有署名权，并可以在征得甲方同意的前提下，以下列方式使用项目最终成果：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（1）定期或不定期进行项目服务工作的总结；</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（2）撰写项目相关报告或参加课题；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（3）将项目论文或报告编辑出版及在国内外公开发行；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（4）在国内外举办项目工作成果展览展示；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（5）参加国内外工作成果交流、研讨和评优评奖活动。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甲方有权在项目审定后公开展示项目最终成果，并通过传播、媒介、专业杂志、书刊及其他形式介绍、展示、评价项目最终成果。最终成果批准实施前，任何单位和个人未经同意都无权以任何形式向社会公开展示最终成果。</w:t>
      </w:r>
      <w:r/>
    </w:p>
    <w:p>
      <w:pPr>
        <w:pStyle w:val="941"/>
        <w:ind w:firstLine="0"/>
        <w:spacing w:line="360" w:lineRule="auto"/>
        <w:tabs>
          <w:tab w:val="center" w:pos="4201" w:leader="none"/>
          <w:tab w:val="right" w:pos="9298" w:leader="dot"/>
        </w:tabs>
        <w:rPr>
          <w:rFonts w:hAnsi="宋体" w:cs="宋体"/>
          <w:b/>
          <w:bCs/>
          <w:sz w:val="24"/>
          <w:szCs w:val="24"/>
          <w:highlight w:val="none"/>
        </w:rPr>
      </w:pPr>
      <w:r>
        <w:rPr>
          <w:rFonts w:hint="eastAsia" w:hAnsi="宋体" w:cs="宋体"/>
          <w:b/>
          <w:bCs/>
          <w:sz w:val="24"/>
          <w:szCs w:val="24"/>
          <w:highlight w:val="none"/>
        </w:rPr>
        <w:t xml:space="preserve">九、保密性</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除了根据合同履行义务和遵守适用法律以外，双方应将合同的详情视为保密资料，乙方应对甲方或甲方指定人员、单位提供的基础资料负永久保密责任，且合同终止后双方仍应继续履行相关保密义务。没有甲方事先同意，不得在任何商业或技术论文或其它场合发表或允许发表、或透露项目的任何细节。</w:t>
      </w:r>
      <w:r/>
    </w:p>
    <w:p>
      <w:pPr>
        <w:pStyle w:val="965"/>
        <w:spacing w:line="360" w:lineRule="auto"/>
        <w:rPr>
          <w:rFonts w:hAnsi="宋体" w:eastAsia="宋体" w:cs="宋体"/>
          <w:b/>
          <w:bCs/>
          <w:sz w:val="24"/>
          <w:szCs w:val="24"/>
          <w:highlight w:val="none"/>
        </w:rPr>
      </w:pPr>
      <w:r>
        <w:rPr>
          <w:rFonts w:hint="eastAsia" w:hAnsi="宋体" w:eastAsia="宋体" w:cs="宋体"/>
          <w:b/>
          <w:bCs/>
          <w:sz w:val="24"/>
          <w:szCs w:val="24"/>
          <w:highlight w:val="none"/>
        </w:rPr>
        <w:t xml:space="preserve">十、争议解决</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因本合同或与本合同有关的一切事项发生争议，由双方友好协商解决。协商不成的，任何一方均可向甲方所在地人民法院提起诉讼。</w:t>
      </w:r>
      <w:r/>
    </w:p>
    <w:p>
      <w:pPr>
        <w:pStyle w:val="965"/>
        <w:spacing w:line="360" w:lineRule="auto"/>
        <w:rPr>
          <w:rFonts w:hAnsi="宋体" w:eastAsia="宋体" w:cs="宋体"/>
          <w:b/>
          <w:bCs/>
          <w:sz w:val="24"/>
          <w:szCs w:val="24"/>
          <w:highlight w:val="none"/>
        </w:rPr>
      </w:pPr>
      <w:r>
        <w:rPr>
          <w:rFonts w:hint="eastAsia" w:hAnsi="宋体" w:eastAsia="宋体" w:cs="宋体"/>
          <w:b/>
          <w:bCs/>
          <w:sz w:val="24"/>
          <w:szCs w:val="24"/>
          <w:highlight w:val="none"/>
        </w:rPr>
        <w:t xml:space="preserve">十一、合同生效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t xml:space="preserve">合同经招标代理机构加盖骑缝章，甲乙双方代表签字（或盖章）并加盖公章（或合同章）后生效，生效合同在合同签订后2个工作日内上传系统网上公示及备案。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2．合同在执行过程中出现的未尽事宜，各方在不违背本合同的原则下协商解决，协商结果以书面形式盖章记录在案，作为本合同的附件，与本合同具有同等效力。</w:t>
      </w:r>
      <w:r/>
    </w:p>
    <w:p>
      <w:pPr>
        <w:pStyle w:val="965"/>
        <w:spacing w:line="360" w:lineRule="auto"/>
        <w:rPr>
          <w:rFonts w:hAnsi="宋体" w:eastAsia="宋体" w:cs="宋体"/>
          <w:b/>
          <w:bCs/>
          <w:sz w:val="24"/>
          <w:szCs w:val="24"/>
          <w:highlight w:val="none"/>
        </w:rPr>
      </w:pPr>
      <w:r>
        <w:rPr>
          <w:rFonts w:hint="eastAsia" w:hAnsi="宋体" w:eastAsia="宋体" w:cs="宋体"/>
          <w:b/>
          <w:bCs/>
          <w:sz w:val="24"/>
          <w:szCs w:val="24"/>
          <w:highlight w:val="none"/>
        </w:rPr>
        <w:t xml:space="preserve">十二、附则</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1．本合同一式八份，甲方三份、乙方三份，采购代理机构二份，各份均具有同等法律效力。</w:t>
      </w:r>
      <w:r/>
    </w:p>
    <w:p>
      <w:pPr>
        <w:pStyle w:val="965"/>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2．本合同未尽事宜应按《中华人民共和国民法典》《中华人民共和国政府采购法》以及其他相关法律、法规之规定解释执行。</w:t>
      </w:r>
      <w:r/>
    </w:p>
    <w:tbl>
      <w:tblPr>
        <w:tblStyle w:val="909"/>
        <w:tblW w:w="9519" w:type="dxa"/>
        <w:jc w:val="center"/>
        <w:tblLayout w:type="fixed"/>
        <w:tblCellMar>
          <w:left w:w="108" w:type="dxa"/>
          <w:top w:w="0" w:type="dxa"/>
          <w:right w:w="108" w:type="dxa"/>
          <w:bottom w:w="0" w:type="dxa"/>
        </w:tblCellMar>
        <w:tblLook w:val="04A0" w:firstRow="1" w:lastRow="0" w:firstColumn="1" w:lastColumn="0" w:noHBand="0" w:noVBand="1"/>
      </w:tblPr>
      <w:tblGrid>
        <w:gridCol w:w="4757"/>
        <w:gridCol w:w="4762"/>
      </w:tblGrid>
      <w:tr>
        <w:trPr>
          <w:jc w:val="center"/>
          <w:trHeight w:val="1055"/>
        </w:trPr>
        <w:tc>
          <w:tcPr>
            <w:tcBorders>
              <w:top w:val="none" w:color="000000" w:sz="4" w:space="0"/>
              <w:left w:val="none" w:color="000000" w:sz="4" w:space="0"/>
              <w:bottom w:val="none" w:color="000000" w:sz="4" w:space="0"/>
              <w:right w:val="none" w:color="000000" w:sz="4" w:space="0"/>
            </w:tcBorders>
            <w:tcW w:w="4757" w:type="dxa"/>
            <w:textDirection w:val="lrTb"/>
            <w:noWrap w:val="false"/>
          </w:tcPr>
          <w:p>
            <w:pPr>
              <w:jc w:val="left"/>
              <w:spacing w:line="360" w:lineRule="auto"/>
              <w:rPr>
                <w:rFonts w:ascii="宋体" w:hAnsi="宋体" w:cs="宋体"/>
                <w:b/>
                <w:bCs/>
                <w:sz w:val="24"/>
                <w:highlight w:val="none"/>
              </w:rPr>
            </w:pPr>
            <w:r>
              <w:rPr>
                <w:rFonts w:ascii="宋体" w:hAnsi="宋体" w:cs="宋体"/>
                <w:b/>
                <w:bCs/>
                <w:sz w:val="24"/>
                <w:highlight w:val="none"/>
              </w:rPr>
            </w:r>
            <w:r/>
          </w:p>
          <w:p>
            <w:pPr>
              <w:jc w:val="left"/>
              <w:spacing w:line="360" w:lineRule="auto"/>
              <w:rPr>
                <w:rFonts w:ascii="宋体" w:hAnsi="宋体" w:cs="宋体"/>
                <w:b/>
                <w:bCs/>
                <w:sz w:val="24"/>
                <w:highlight w:val="none"/>
              </w:rPr>
            </w:pPr>
            <w:r>
              <w:rPr>
                <w:rFonts w:hint="eastAsia" w:ascii="宋体" w:hAnsi="宋体" w:cs="宋体"/>
                <w:b/>
                <w:bCs/>
                <w:sz w:val="24"/>
                <w:highlight w:val="none"/>
              </w:rPr>
              <w:t xml:space="preserve">甲方（盖章）：</w:t>
            </w:r>
            <w:r/>
          </w:p>
        </w:tc>
        <w:tc>
          <w:tcPr>
            <w:tcBorders>
              <w:top w:val="none" w:color="000000" w:sz="4" w:space="0"/>
              <w:left w:val="none" w:color="000000" w:sz="4" w:space="0"/>
              <w:bottom w:val="none" w:color="000000" w:sz="4" w:space="0"/>
              <w:right w:val="none" w:color="000000" w:sz="4" w:space="0"/>
            </w:tcBorders>
            <w:tcW w:w="4762" w:type="dxa"/>
            <w:textDirection w:val="lrTb"/>
            <w:noWrap w:val="false"/>
          </w:tcPr>
          <w:p>
            <w:pPr>
              <w:jc w:val="left"/>
              <w:spacing w:line="360" w:lineRule="auto"/>
              <w:rPr>
                <w:rFonts w:ascii="宋体" w:hAnsi="宋体" w:cs="宋体"/>
                <w:b/>
                <w:bCs/>
                <w:sz w:val="24"/>
                <w:highlight w:val="none"/>
              </w:rPr>
            </w:pPr>
            <w:r>
              <w:rPr>
                <w:rFonts w:ascii="宋体" w:hAnsi="宋体" w:cs="宋体"/>
                <w:b/>
                <w:bCs/>
                <w:sz w:val="24"/>
                <w:highlight w:val="none"/>
              </w:rPr>
            </w:r>
            <w:r/>
          </w:p>
          <w:p>
            <w:pPr>
              <w:jc w:val="left"/>
              <w:spacing w:line="360" w:lineRule="auto"/>
              <w:rPr>
                <w:rFonts w:ascii="宋体" w:hAnsi="宋体" w:cs="宋体"/>
                <w:b/>
                <w:bCs/>
                <w:sz w:val="24"/>
                <w:highlight w:val="none"/>
              </w:rPr>
            </w:pPr>
            <w:r>
              <w:rPr>
                <w:rFonts w:hint="eastAsia" w:ascii="宋体" w:hAnsi="宋体" w:cs="宋体"/>
                <w:b/>
                <w:bCs/>
                <w:sz w:val="24"/>
                <w:highlight w:val="none"/>
              </w:rPr>
              <w:t xml:space="preserve">乙方（盖章）：</w:t>
            </w:r>
            <w:r/>
          </w:p>
        </w:tc>
      </w:tr>
      <w:tr>
        <w:trPr>
          <w:jc w:val="center"/>
          <w:trHeight w:val="860"/>
        </w:trPr>
        <w:tc>
          <w:tcPr>
            <w:tcBorders>
              <w:top w:val="none" w:color="000000" w:sz="4" w:space="0"/>
              <w:left w:val="none" w:color="000000" w:sz="4" w:space="0"/>
              <w:bottom w:val="none" w:color="000000" w:sz="4" w:space="0"/>
              <w:right w:val="none" w:color="000000" w:sz="4" w:space="0"/>
            </w:tcBorders>
            <w:tcW w:w="4757" w:type="dxa"/>
            <w:textDirection w:val="lrTb"/>
            <w:noWrap w:val="false"/>
          </w:tcPr>
          <w:p>
            <w:pPr>
              <w:spacing w:line="360" w:lineRule="auto"/>
              <w:rPr>
                <w:rFonts w:ascii="宋体" w:hAnsi="宋体" w:cs="宋体"/>
                <w:b/>
                <w:bCs/>
                <w:sz w:val="24"/>
                <w:highlight w:val="none"/>
              </w:rPr>
            </w:pPr>
            <w:r>
              <w:rPr>
                <w:rFonts w:hint="eastAsia" w:ascii="宋体" w:hAnsi="宋体" w:cs="宋体"/>
                <w:b/>
                <w:bCs/>
                <w:sz w:val="24"/>
                <w:highlight w:val="none"/>
              </w:rPr>
              <w:t xml:space="preserve">法定（授权）代表人（签字或盖章）：</w:t>
            </w:r>
            <w:r/>
          </w:p>
        </w:tc>
        <w:tc>
          <w:tcPr>
            <w:tcBorders>
              <w:top w:val="none" w:color="000000" w:sz="4" w:space="0"/>
              <w:left w:val="none" w:color="000000" w:sz="4" w:space="0"/>
              <w:bottom w:val="none" w:color="000000" w:sz="4" w:space="0"/>
              <w:right w:val="none" w:color="000000" w:sz="4" w:space="0"/>
            </w:tcBorders>
            <w:tcW w:w="4762" w:type="dxa"/>
            <w:textDirection w:val="lrTb"/>
            <w:noWrap w:val="false"/>
          </w:tcPr>
          <w:p>
            <w:pPr>
              <w:spacing w:line="360" w:lineRule="auto"/>
              <w:rPr>
                <w:rFonts w:ascii="宋体" w:hAnsi="宋体" w:cs="宋体"/>
                <w:b/>
                <w:bCs/>
                <w:sz w:val="24"/>
                <w:highlight w:val="none"/>
              </w:rPr>
            </w:pPr>
            <w:r>
              <w:rPr>
                <w:rFonts w:hint="eastAsia" w:ascii="宋体" w:hAnsi="宋体" w:cs="宋体"/>
                <w:b/>
                <w:bCs/>
                <w:sz w:val="24"/>
                <w:highlight w:val="none"/>
              </w:rPr>
              <w:t xml:space="preserve">法定（授权）代表人（签字或盖章）：     </w:t>
            </w:r>
            <w:r/>
          </w:p>
        </w:tc>
      </w:tr>
      <w:tr>
        <w:trPr>
          <w:jc w:val="center"/>
          <w:trHeight w:val="390"/>
        </w:trPr>
        <w:tc>
          <w:tcPr>
            <w:tcBorders>
              <w:top w:val="none" w:color="000000" w:sz="4" w:space="0"/>
              <w:left w:val="none" w:color="000000" w:sz="4" w:space="0"/>
              <w:bottom w:val="none" w:color="000000" w:sz="4" w:space="0"/>
              <w:right w:val="none" w:color="000000" w:sz="4" w:space="0"/>
            </w:tcBorders>
            <w:tcW w:w="4757" w:type="dxa"/>
            <w:textDirection w:val="lrTb"/>
            <w:noWrap w:val="false"/>
          </w:tcPr>
          <w:p>
            <w:pPr>
              <w:jc w:val="left"/>
              <w:spacing w:line="360" w:lineRule="auto"/>
              <w:rPr>
                <w:rFonts w:ascii="宋体" w:hAnsi="宋体" w:cs="宋体"/>
                <w:b/>
                <w:bCs/>
                <w:sz w:val="24"/>
                <w:highlight w:val="none"/>
              </w:rPr>
            </w:pPr>
            <w:r>
              <w:rPr>
                <w:rFonts w:hint="eastAsia" w:ascii="宋体" w:hAnsi="宋体" w:cs="宋体"/>
                <w:b/>
                <w:bCs/>
                <w:sz w:val="24"/>
                <w:highlight w:val="none"/>
              </w:rPr>
              <w:t xml:space="preserve">签订日期：</w:t>
            </w:r>
            <w:r/>
          </w:p>
        </w:tc>
        <w:tc>
          <w:tcPr>
            <w:tcBorders>
              <w:top w:val="none" w:color="000000" w:sz="4" w:space="0"/>
              <w:left w:val="none" w:color="000000" w:sz="4" w:space="0"/>
              <w:bottom w:val="none" w:color="000000" w:sz="4" w:space="0"/>
              <w:right w:val="none" w:color="000000" w:sz="4" w:space="0"/>
            </w:tcBorders>
            <w:tcW w:w="4762" w:type="dxa"/>
            <w:textDirection w:val="lrTb"/>
            <w:noWrap w:val="false"/>
          </w:tcPr>
          <w:p>
            <w:pPr>
              <w:jc w:val="left"/>
              <w:spacing w:line="360" w:lineRule="auto"/>
              <w:rPr>
                <w:rFonts w:ascii="宋体" w:hAnsi="宋体" w:cs="宋体"/>
                <w:b/>
                <w:bCs/>
                <w:sz w:val="24"/>
                <w:highlight w:val="none"/>
              </w:rPr>
            </w:pPr>
            <w:r>
              <w:rPr>
                <w:rFonts w:hint="eastAsia" w:ascii="宋体" w:hAnsi="宋体" w:cs="宋体"/>
                <w:b/>
                <w:bCs/>
                <w:sz w:val="24"/>
                <w:highlight w:val="none"/>
              </w:rPr>
              <w:t xml:space="preserve">签订日期：</w:t>
            </w:r>
            <w:r/>
          </w:p>
        </w:tc>
      </w:tr>
    </w:tbl>
    <w:p>
      <w:pPr>
        <w:rPr>
          <w:rFonts w:ascii="宋体" w:hAnsi="宋体" w:cs="宋体"/>
          <w:b/>
          <w:sz w:val="24"/>
          <w:highlight w:val="none"/>
        </w:rPr>
      </w:pPr>
      <w:r>
        <w:rPr>
          <w:rFonts w:ascii="宋体" w:hAnsi="宋体" w:cs="宋体"/>
          <w:b/>
          <w:sz w:val="24"/>
          <w:highlight w:val="none"/>
        </w:rPr>
      </w:r>
      <w:r/>
    </w:p>
    <w:p>
      <w:pPr>
        <w:rPr>
          <w:rStyle w:val="943"/>
          <w:rFonts w:ascii="宋体" w:hAnsi="宋体" w:cs="宋体"/>
          <w:highlight w:val="none"/>
        </w:rPr>
      </w:pPr>
      <w:r>
        <w:rPr>
          <w:rStyle w:val="943"/>
          <w:rFonts w:hint="eastAsia" w:ascii="宋体" w:hAnsi="宋体" w:cs="宋体"/>
          <w:highlight w:val="none"/>
        </w:rPr>
        <w:br w:type="page" w:clear="all"/>
      </w:r>
      <w:r/>
    </w:p>
    <w:p>
      <w:pPr>
        <w:jc w:val="center"/>
        <w:spacing w:line="360" w:lineRule="auto"/>
        <w:rPr>
          <w:rStyle w:val="943"/>
          <w:rFonts w:ascii="宋体" w:hAnsi="宋体" w:cs="宋体"/>
          <w:highlight w:val="none"/>
        </w:rPr>
        <w:outlineLvl w:val="0"/>
      </w:pPr>
      <w:r>
        <w:rPr>
          <w:rStyle w:val="943"/>
          <w:rFonts w:hint="eastAsia" w:ascii="宋体" w:hAnsi="宋体" w:cs="宋体"/>
          <w:highlight w:val="none"/>
        </w:rPr>
        <w:t xml:space="preserve">第六章  评标方法及评分标准</w:t>
      </w:r>
      <w:r/>
    </w:p>
    <w:p>
      <w:pPr>
        <w:spacing w:line="360" w:lineRule="auto"/>
        <w:rPr>
          <w:rFonts w:ascii="宋体" w:hAnsi="宋体" w:cs="宋体"/>
          <w:sz w:val="24"/>
          <w:highlight w:val="none"/>
          <w:shd w:val="clear" w:color="auto" w:fill="ffffff"/>
        </w:rPr>
        <w:outlineLvl w:val="1"/>
      </w:pPr>
      <w:r>
        <w:rPr>
          <w:rFonts w:hint="eastAsia" w:ascii="宋体" w:hAnsi="宋体" w:cs="宋体"/>
          <w:b/>
          <w:bCs/>
          <w:sz w:val="24"/>
          <w:highlight w:val="none"/>
        </w:rPr>
        <w:t xml:space="preserve">一、评标方法</w:t>
      </w:r>
      <w:r/>
    </w:p>
    <w:p>
      <w:pPr>
        <w:ind w:firstLine="480"/>
        <w:spacing w:line="360" w:lineRule="auto"/>
        <w:rPr>
          <w:rFonts w:ascii="宋体" w:hAnsi="宋体" w:cs="宋体"/>
          <w:sz w:val="24"/>
          <w:highlight w:val="none"/>
        </w:rPr>
      </w:pPr>
      <w:r>
        <w:rPr>
          <w:rFonts w:hint="eastAsia" w:ascii="宋体" w:hAnsi="宋体" w:cs="宋体"/>
          <w:sz w:val="24"/>
          <w:highlight w:val="none"/>
          <w:shd w:val="clear" w:color="auto" w:fill="ffffff"/>
        </w:rPr>
        <w:t xml:space="preserve">1、本次招标评标方法为综合评分法，即在</w:t>
      </w:r>
      <w:r>
        <w:rPr>
          <w:rFonts w:hint="eastAsia" w:ascii="宋体" w:hAnsi="宋体" w:cs="宋体"/>
          <w:sz w:val="24"/>
          <w:highlight w:val="none"/>
        </w:rPr>
        <w:t xml:space="preserve">最大限度地</w:t>
      </w:r>
      <w:r>
        <w:rPr>
          <w:rFonts w:hint="eastAsia" w:ascii="宋体" w:hAnsi="宋体" w:cs="宋体"/>
          <w:sz w:val="24"/>
          <w:highlight w:val="none"/>
          <w:shd w:val="clear" w:color="auto" w:fill="ffffff"/>
        </w:rPr>
        <w:t xml:space="preserve">满足采购文件实质性要求前提下，按照采购文件中规定的评分标准和各项因素进行综合评审后，</w:t>
      </w:r>
      <w:r>
        <w:rPr>
          <w:rFonts w:hint="eastAsia" w:ascii="宋体" w:hAnsi="宋体" w:cs="宋体"/>
          <w:sz w:val="24"/>
          <w:highlight w:val="none"/>
        </w:rPr>
        <w:t xml:space="preserve">由</w:t>
      </w:r>
      <w:r>
        <w:rPr>
          <w:rFonts w:hint="eastAsia" w:ascii="宋体" w:hAnsi="宋体" w:cs="宋体"/>
          <w:sz w:val="24"/>
          <w:highlight w:val="none"/>
          <w:lang w:val="zh-CN"/>
        </w:rPr>
        <w:t xml:space="preserve">综合评分得分最高的磋商响应单位为</w:t>
      </w:r>
      <w:r>
        <w:rPr>
          <w:rFonts w:hint="eastAsia" w:ascii="宋体" w:hAnsi="宋体" w:cs="宋体"/>
          <w:sz w:val="24"/>
          <w:highlight w:val="none"/>
        </w:rPr>
        <w:t xml:space="preserve">成交单位。</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3、如出现评标总得分最高的磋商响应单位有两个或两个以上的，以投标报价较低者优先作为成交单位，如果实际投标报价也相同的，则由采购单位或者采购代理机构以抽签方式确定成交单位。</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4、评审委员会启动异常低价投标（响应）审查的情形和具体要求：</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（1）评审过程中出现下列情形之一的，评审委员会应当启动异常低价投标(响应)审查程序:</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①投标(响应)报价低于采购项目预算 50%的，即投标(响应)报价&lt;采购项目预算x50%;</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②投标(响应)报价低于采购项目最高限价 45%的，即投标(响应)报价&lt;采购项目最高限价x45%;</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③评审委员会认定的供应商报价过低、有可能影响产品质量或者不能诚信履约的其他情形。</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2）启动异常低价投标(响应)审查后，评审委员会应当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6.针对中小型企业、残疾人福利企业和监狱企业的评审：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cs="宋体"/>
          <w:b/>
          <w:sz w:val="24"/>
          <w:highlight w:val="none"/>
        </w:rPr>
        <w:t xml:space="preserve">20%</w:t>
      </w:r>
      <w:r>
        <w:rPr>
          <w:rFonts w:hint="eastAsia" w:ascii="宋体" w:hAnsi="宋体" w:cs="宋体"/>
          <w:sz w:val="24"/>
          <w:highlight w:val="none"/>
        </w:rPr>
        <w:t xml:space="preserve">的扣除，用扣除后的价格参与评审，如扣除后的价格为最低价的，则作为评审基准价，成交金额则以实际响应报价为准。残疾人福利性单位属于小型、微型企业的，不重复享受政策。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①填报“中小企业声明函”需严格按“工信部联企业〔2011〕300号通知中的《中小企业划型标准规定》进行。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②若供应商提供的声明函或认定证明为虚假材料，按“政府采购法”相关规定处理并报请政府监管部门给予行政处罚。</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③若为专门面向中小企业采购的项目或者采购包，不再执行价格评审优惠的扶持政策。</w:t>
      </w:r>
      <w:r/>
    </w:p>
    <w:p>
      <w:pPr>
        <w:spacing w:line="360" w:lineRule="auto"/>
        <w:rPr>
          <w:rFonts w:ascii="宋体" w:hAnsi="宋体" w:cs="宋体"/>
          <w:b/>
          <w:bCs/>
          <w:sz w:val="24"/>
          <w:highlight w:val="none"/>
        </w:rPr>
        <w:outlineLvl w:val="1"/>
      </w:pPr>
      <w:r>
        <w:rPr>
          <w:rFonts w:hint="eastAsia" w:ascii="宋体" w:hAnsi="宋体" w:cs="宋体"/>
          <w:b/>
          <w:bCs/>
          <w:sz w:val="24"/>
          <w:highlight w:val="none"/>
        </w:rPr>
        <w:t xml:space="preserve">二、评分标准</w:t>
      </w:r>
      <w:r/>
    </w:p>
    <w:p>
      <w:pPr>
        <w:spacing w:line="360" w:lineRule="auto"/>
        <w:rPr>
          <w:rFonts w:ascii="宋体" w:hAnsi="宋体" w:cs="宋体"/>
          <w:b/>
          <w:sz w:val="24"/>
          <w:highlight w:val="none"/>
        </w:rPr>
        <w:outlineLvl w:val="2"/>
      </w:pPr>
      <w:r>
        <w:rPr>
          <w:rFonts w:hint="eastAsia" w:ascii="宋体" w:hAnsi="宋体" w:cs="宋体"/>
          <w:b/>
          <w:sz w:val="24"/>
          <w:highlight w:val="none"/>
        </w:rPr>
        <w:t xml:space="preserve">（一）价格分（10分，以最后报价作为计算依据）</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第一步：磋商总报价低于或等于采购预算且各项综合单价不超过最高限价价格的，为有效投标报价。超采购预算或最高限价的磋商报价为无效投标报价。无效投标报价的响应文件不进行评审，也不得标。</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第二步：在所有有效投标报价中满足磋商文件要求，且投标价格最低的磋商总报价为磋商基准价，其他响应单位的价格分按照下列公式计算（计算结果四舍五入保留两位小数）：磋商报价得分=（磋商基准价/最后磋商报价）×价格权值×100（价格权值为10%）。</w:t>
      </w:r>
      <w:r/>
    </w:p>
    <w:p>
      <w:pPr>
        <w:spacing w:line="360" w:lineRule="auto"/>
        <w:tabs>
          <w:tab w:val="left" w:pos="567" w:leader="none"/>
        </w:tabs>
        <w:rPr>
          <w:rFonts w:ascii="宋体" w:hAnsi="宋体" w:cs="宋体"/>
          <w:b/>
          <w:sz w:val="24"/>
          <w:highlight w:val="none"/>
        </w:rPr>
        <w:outlineLvl w:val="1"/>
      </w:pPr>
      <w:r>
        <w:rPr>
          <w:rFonts w:hint="eastAsia" w:ascii="宋体" w:hAnsi="宋体" w:cs="宋体"/>
          <w:b/>
          <w:sz w:val="24"/>
          <w:highlight w:val="none"/>
        </w:rPr>
        <w:t xml:space="preserve">（二）技术服务方案（58分）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1、全域土地综合整治项目实施方案（21分）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项目的理解及技术路线：理解充分透彻、技术路线科学、可操作性强的得7分；理解较充分、技术路线规范的得4分；理解及技术路线存在欠缺，但经过优化可满足项目需求的得1分；没有内容或其情况不满足招标文件需求的不得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项目重难点分析及合理化建议：分析透彻详实、建议准确有效、转化落地有较强可实施性的得7分；分析较详细、有相应的合理化建议、基本满足项目需求的得4分；分析虽有欠缺，但经过优化可满足项目需求的得1分；没有内容或其情况不满足招标文件需求的不得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3）项目各部分内容组织及进度安排：方案内容思路清晰、详实具体、可操作性强、计划安排科学合理、完全符合采购要求的得7分；方案内容基本完整、具有一定可实施性的、进度安排基本完整，基本满足项目需求的得4分；方案内容笼统、进度安排有欠缺、但经过优化可满足项目需求的得1分；没有内容或其情况不满足招标文件需求的不得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2、永久基本农田调整方案（15分）</w:t>
      </w:r>
      <w:r/>
    </w:p>
    <w:p>
      <w:pPr>
        <w:ind w:firstLine="480"/>
        <w:spacing w:line="360" w:lineRule="auto"/>
        <w:rPr>
          <w:rFonts w:ascii="宋体" w:hAnsi="宋体" w:cs="宋体"/>
          <w:bCs/>
          <w:sz w:val="24"/>
          <w:highlight w:val="none"/>
        </w:rPr>
      </w:pPr>
      <w:r/>
      <w:bookmarkStart w:id="26" w:name="OLE_LINK7"/>
      <w:r>
        <w:rPr>
          <w:rFonts w:hint="eastAsia" w:ascii="宋体" w:hAnsi="宋体" w:cs="宋体"/>
          <w:bCs/>
          <w:sz w:val="24"/>
          <w:highlight w:val="none"/>
        </w:rPr>
        <w:t xml:space="preserve">（1）项目的理解及技术路线：理解充分透彻、技术路线科学、可操作性强的得5分；理解较充分、技术路线规范的得3分；理解及技术路线存在欠缺，但经过优化可满足项目需求的得1分；没有内容或其情况不满足招标文件需求的不得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项目重难点分析及合理化建议：分析透彻详实、建议准确有效、转化落地有较强可实施性的得5分；分析较详细、有相应的合理化建议、基本满足项目需求的得3分；分析虽有欠缺，但经过优化可满足项目需求的得1分；没有内容或其情况不满足招标文件需求的不得分。 </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3）项目各部分内容组织及进度安排：方案内容思路清晰、详实具体、可操作性强、计划安排科学合理、完全符合采购要求的得5分；方案内容基本完整、具有一定可实施性的、进度安排基本完整，基本满足项目需求的得3分；方案内容笼统、进度安排有欠缺，但经过优化可满足项目需求的得1分；没有内容或其情况不满足招标文件需求的不得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3、土地权属调整方案（12分）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项目的理解及技术路线：理解充分透彻、技术路线科学、可操作性强的得4分；理解较充分、技术路线规范的得2分；理解及技术路线存在欠缺，但经过优化可满足项目需求的得1分；没有内容或其情况不满足招标文件需求的不得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项目重难点分析及合理化建议：分析透彻详实、建议准确有效、转化落地有较强可实施性的得4分；分析较详细、有相应的合理化建议、基本满足项目需求的得2分；分析虽有欠缺，但经过优化可满足项目需求的得1分；没有内容或其情况不满足招标文件需求的不得分。 </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（3）项目各部分内容组织及进度安排: 方案内容思路清晰、详实具体、可操作性强、计划安排科学合理、完全符合采购要求的得4分；方案内容基本完整、具有一定可实施性的、进度安排基本完整，基本满足项目需求的得2分；方案内容笼统、进度安排有欠缺，但经过优化可满足项目需求的得1分；没有内容或其情况不满足招标文件需求的不得分。</w:t>
      </w:r>
      <w:bookmarkEnd w:id="26"/>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4、针对本项目的服务质量保证措施（5分）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根据响应单位针对本项目的服务质量保证措施评定：服务质量保证措施内容能够贴合采购需求，内容详实具体、科学合理性和可靠性高的得5分；服务质量保证措施内容基本贴合采购需求，内容较为详细，科学合理性和可靠性较好的得3分；服务质量保证措施内容简单有欠缺，科学合理性和可靠性较差的得1分；未提供相关内容的不得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5、后续服务承诺及服务条款（5分）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根据后续服务承诺及服务条款情况，全面、详细的得5分；基本全面的得</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分；不够全面的得1分；不提供不得分。</w:t>
      </w:r>
      <w:r/>
    </w:p>
    <w:p>
      <w:pPr>
        <w:spacing w:line="360" w:lineRule="auto"/>
        <w:rPr>
          <w:rFonts w:ascii="宋体" w:hAnsi="宋体" w:cs="宋体"/>
          <w:b/>
          <w:sz w:val="24"/>
          <w:highlight w:val="none"/>
        </w:rPr>
      </w:pPr>
      <w:r>
        <w:rPr>
          <w:rFonts w:hint="eastAsia" w:ascii="宋体" w:hAnsi="宋体" w:cs="宋体"/>
          <w:b/>
          <w:sz w:val="24"/>
          <w:highlight w:val="none"/>
        </w:rPr>
        <w:t xml:space="preserve">（三）项目组人员配置情况（19分）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1.项目负责人（5分）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（1）项目负责人具土地或规划类专业高级及以上职称的得3分，其余不得分。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（2）项目负责人具有注册城乡规划师资格证书的得2分。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2.（除项目负责人外）项目组成员（14分）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（1）具有</w:t>
      </w:r>
      <w:bookmarkStart w:id="27" w:name="OLE_LINK4"/>
      <w:r>
        <w:rPr>
          <w:rFonts w:hint="eastAsia" w:ascii="宋体" w:hAnsi="宋体" w:cs="宋体"/>
          <w:bCs/>
          <w:sz w:val="24"/>
          <w:highlight w:val="none"/>
        </w:rPr>
        <w:t xml:space="preserve">土地或规划类</w:t>
      </w:r>
      <w:bookmarkEnd w:id="27"/>
      <w:r>
        <w:rPr>
          <w:rFonts w:hint="eastAsia" w:ascii="宋体" w:hAnsi="宋体" w:cs="宋体"/>
          <w:bCs/>
          <w:sz w:val="24"/>
          <w:highlight w:val="none"/>
        </w:rPr>
        <w:t xml:space="preserve">专业高级及以上职称的每配备一人得2分；中级职称的每配备一人得1分，最高得8分；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（2）具备注册城乡规划师资格证书每配备一人得2分，最高得6分。</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注：①响应文件中须提供上述人员与评分项相对应的有效证明材料及近三个月投标单位为其缴纳社保证明原件复印件，未提供的相关评分项不得分。②上述人员不可重复计分。③注册城乡规划师须注册在投标单位，否则不得分。④专业以职称证为准，职称证无法体现专业的，须提供职称评审证明材料。</w:t>
      </w:r>
      <w:r/>
    </w:p>
    <w:p>
      <w:pPr>
        <w:spacing w:line="360" w:lineRule="auto"/>
        <w:rPr>
          <w:rFonts w:ascii="宋体" w:hAnsi="宋体" w:cs="宋体"/>
          <w:b/>
          <w:sz w:val="24"/>
          <w:highlight w:val="none"/>
        </w:rPr>
      </w:pPr>
      <w:r>
        <w:rPr>
          <w:rFonts w:hint="eastAsia" w:ascii="宋体" w:hAnsi="宋体" w:cs="宋体"/>
          <w:b/>
          <w:sz w:val="24"/>
          <w:highlight w:val="none"/>
        </w:rPr>
        <w:t xml:space="preserve">（四）响应单位综合实力（13分）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1、响应单位类似项目业绩（6分）</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2022年1月1日（以合同签订时间为准）至今承担过类似项目业绩，每有一个得1分，最多得6分。</w:t>
      </w:r>
      <w:r/>
    </w:p>
    <w:p>
      <w:pPr>
        <w:jc w:val="left"/>
        <w:spacing w:line="360" w:lineRule="auto"/>
        <w:rPr>
          <w:rFonts w:ascii="宋体" w:hAnsi="宋体" w:cs="宋体"/>
          <w:b/>
          <w:sz w:val="24"/>
          <w:highlight w:val="none"/>
        </w:rPr>
      </w:pPr>
      <w:r>
        <w:rPr>
          <w:rFonts w:hint="eastAsia" w:ascii="宋体" w:hAnsi="宋体" w:cs="宋体"/>
          <w:b/>
          <w:sz w:val="24"/>
          <w:highlight w:val="none"/>
        </w:rPr>
        <w:t xml:space="preserve">注：投标单位需提供相关业绩合同证明材料原件复印件，否则对应评分项不得分。</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2、响应单位具有位于有效期内质量管理体系认证证书、职业健康安全管理体系认证证书、环境管理体系认证证书、信息安全管理体系认证证书的，每有一项的得1分，最高得4分。</w:t>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注：投标文件中须同时提供与评分项对应的认证证书及全国认证认可信息公共服务平台（http://cx.cnca.cn/)查询截图，未提供或提供不全或提供的证明材料无法佐证的，对应评分项不得分。</w:t>
      </w:r>
      <w:r/>
    </w:p>
    <w:p>
      <w:pPr>
        <w:pStyle w:val="910"/>
        <w:ind w:left="0" w:firstLine="0"/>
        <w:rPr>
          <w:rFonts w:cs="宋体"/>
          <w:b/>
          <w:highlight w:val="none"/>
        </w:rPr>
      </w:pPr>
      <w:r>
        <w:rPr>
          <w:rFonts w:hint="eastAsia" w:cs="宋体"/>
          <w:b/>
          <w:highlight w:val="none"/>
        </w:rPr>
        <w:t xml:space="preserve">   </w:t>
      </w:r>
      <w:r>
        <w:rPr>
          <w:rFonts w:hint="eastAsia" w:cs="宋体"/>
          <w:bCs/>
          <w:highlight w:val="none"/>
        </w:rPr>
        <w:t xml:space="preserve"> 3、响应单位具有全域类、国土空间类软件著作权证书的，每提供一个得1分，最高得3分。</w:t>
      </w:r>
      <w:r/>
    </w:p>
    <w:p>
      <w:pPr>
        <w:pStyle w:val="910"/>
        <w:ind w:left="0" w:firstLine="0"/>
        <w:rPr>
          <w:highlight w:val="none"/>
        </w:rPr>
      </w:pPr>
      <w:r>
        <w:rPr>
          <w:rFonts w:hint="eastAsia" w:cs="宋体"/>
          <w:b/>
          <w:highlight w:val="none"/>
        </w:rPr>
        <w:t xml:space="preserve">注：投标单位需提供相关证书证明材料原件复印件，否则对应评分项不得分。</w:t>
      </w:r>
      <w:r/>
    </w:p>
    <w:p>
      <w:pPr>
        <w:jc w:val="left"/>
        <w:spacing w:line="360" w:lineRule="auto"/>
        <w:rPr>
          <w:rFonts w:ascii="宋体" w:hAnsi="宋体" w:cs="宋体"/>
          <w:b/>
          <w:sz w:val="24"/>
          <w:highlight w:val="none"/>
        </w:rPr>
      </w:pPr>
      <w:r>
        <w:rPr>
          <w:rFonts w:hint="eastAsia" w:ascii="宋体" w:hAnsi="宋体" w:cs="宋体"/>
          <w:b/>
          <w:sz w:val="24"/>
          <w:highlight w:val="none"/>
        </w:rPr>
        <w:t xml:space="preserve">三、其他说明：</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1、报价超过采购预算（或最高限价）或未按采购文件规定进行报价的为无效投标。</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2、付款步骤、合同履约期限（单个项目时间进度要求）等商务条款如有负偏离的不得成交。</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3、针对评分标准中评分的每一条，响应单位均应提供相关资料并作出相应说明供评委评判，不提供相关资料的视为不具备该项得分的条件。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4、采购文件中要求加盖响应单位公章的，可用电子签章代替；要求提供复印件的，可用扫描件代替。</w:t>
      </w:r>
      <w:r/>
    </w:p>
    <w:p>
      <w:pPr>
        <w:ind w:firstLine="480"/>
        <w:spacing w:line="360" w:lineRule="auto"/>
        <w:tabs>
          <w:tab w:val="left" w:pos="567" w:leader="none"/>
        </w:tabs>
        <w:rPr>
          <w:rFonts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t xml:space="preserve">响应单位</w:t>
      </w:r>
      <w:r>
        <w:rPr>
          <w:rFonts w:hint="eastAsia" w:ascii="宋体" w:hAnsi="宋体" w:cs="宋体"/>
          <w:sz w:val="24"/>
          <w:highlight w:val="none"/>
        </w:rPr>
        <w:t xml:space="preserve">必须保证全部投标资料的真实性，采购单位有权在采购的任何阶段进行调查和核实，如有虚假或对采购文件所要求说明的情况故意隐瞒或虚报，视为不实质性响应采购文件，为无效投标。已中标的将取消中标资格，并按《中华人民共和国政府采购法》第七十七条“提供虚假材料谋取中标、成交”相关处理办法处理。</w:t>
      </w:r>
      <w:r/>
    </w:p>
    <w:p>
      <w:pPr>
        <w:spacing w:line="360" w:lineRule="auto"/>
        <w:rPr>
          <w:rFonts w:ascii="宋体" w:hAnsi="宋体" w:cs="宋体"/>
          <w:b/>
          <w:bCs/>
          <w:szCs w:val="21"/>
          <w:highlight w:val="none"/>
        </w:rPr>
      </w:pPr>
      <w:r>
        <w:rPr>
          <w:rFonts w:ascii="宋体" w:hAnsi="宋体" w:cs="宋体"/>
          <w:b/>
          <w:bCs/>
          <w:szCs w:val="21"/>
          <w:highlight w:val="none"/>
        </w:rPr>
      </w:r>
      <w:r/>
    </w:p>
    <w:p>
      <w:pPr>
        <w:pStyle w:val="915"/>
        <w:rPr>
          <w:highlight w:val="none"/>
        </w:rPr>
      </w:pPr>
      <w:r>
        <w:rPr>
          <w:highlight w:val="none"/>
        </w:rPr>
      </w:r>
      <w:r/>
    </w:p>
    <w:sectPr>
      <w:headerReference w:type="default" r:id="rId10"/>
      <w:footerReference w:type="default" r:id="rId12"/>
      <w:footnotePr/>
      <w:endnotePr/>
      <w:type w:val="nextPage"/>
      <w:pgSz w:w="11906" w:h="16838" w:orient="portrait"/>
      <w:pgMar w:top="1440" w:right="1083" w:bottom="1440" w:left="1083" w:header="964" w:footer="96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libri">
    <w:panose1 w:val="020F0502020204030204"/>
  </w:font>
  <w:font w:name="Cambria">
    <w:panose1 w:val="02040503050406030204"/>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24"/>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1</w:t>
                          </w:r>
                          <w:r>
                            <w:fldChar w:fldCharType="end"/>
                          </w:r>
                          <w:r>
                            <w:rPr>
                              <w:rFonts w:hint="eastAsia"/>
                            </w:rP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4"/>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1</w:t>
                    </w:r>
                    <w:r>
                      <w:fldChar w:fldCharType="end"/>
                    </w:r>
                    <w:r>
                      <w:rPr>
                        <w:rFonts w:hint="eastAsi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24"/>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51</w:t>
                          </w:r>
                          <w:r>
                            <w:rPr>
                              <w:rFonts w:hint="eastAsia" w:ascii="宋体" w:hAnsi="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51</w:t>
                    </w:r>
                    <w:r>
                      <w:rPr>
                        <w:rFonts w:hint="eastAsia" w:ascii="宋体" w:hAnsi="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left="6090" w:hanging="5250"/>
      <w:jc w:val="left"/>
      <w:rPr>
        <w:rFonts w:hint="eastAsia" w:eastAsia="宋体"/>
        <w:lang w:eastAsia="zh-CN"/>
      </w:rPr>
      <w:pBdr>
        <w:bottom w:val="single" w:color="auto" w:sz="4" w:space="1"/>
      </w:pBdr>
    </w:pPr>
    <w:r>
      <w:rPr>
        <w:rFonts w:hint="eastAsia" w:ascii="宋体" w:hAnsi="宋体"/>
        <w:sz w:val="21"/>
        <w:szCs w:val="21"/>
      </w:rPr>
      <w:t xml:space="preserve">                                                  </w:t>
    </w:r>
    <w:r>
      <w:rPr>
        <w:rFonts w:hint="eastAsia" w:ascii="宋体" w:hAnsi="宋体" w:cs="Arial"/>
        <w:sz w:val="21"/>
        <w:szCs w:val="21"/>
        <w:lang w:eastAsia="zh-CN"/>
      </w:rPr>
      <w:t xml:space="preserve">JSZC-320506-SWGC-C2025-0238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0"/>
      <w:jc w:val="left"/>
      <w:tabs>
        <w:tab w:val="right" w:pos="8820" w:leader="none"/>
      </w:tabs>
      <w:rPr>
        <w:rFonts w:hint="eastAsia" w:ascii="宋体" w:hAnsi="宋体" w:eastAsia="宋体"/>
        <w:lang w:eastAsia="zh-CN"/>
      </w:rPr>
    </w:pPr>
    <w:r>
      <w:tab/>
    </w:r>
    <w:r>
      <w:rPr>
        <w:rFonts w:hint="eastAsia" w:ascii="宋体" w:hAnsi="宋体"/>
      </w:rPr>
      <w:t xml:space="preserve">                         采购编号：</w:t>
    </w:r>
    <w:r>
      <w:rPr>
        <w:rFonts w:hint="eastAsia" w:ascii="宋体" w:hAnsi="宋体"/>
        <w:lang w:eastAsia="zh-CN"/>
      </w:rPr>
      <w:t xml:space="preserve">JSZC-320506-SWGC-C2025-0238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67"/>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japaneseCounting"/>
      <w:pStyle w:val="931"/>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9">
    <w:name w:val="Heading 1 Char"/>
    <w:basedOn w:val="908"/>
    <w:link w:val="903"/>
    <w:uiPriority w:val="9"/>
    <w:rPr>
      <w:rFonts w:ascii="Arial" w:hAnsi="Arial" w:eastAsia="Arial" w:cs="Arial"/>
      <w:sz w:val="40"/>
      <w:szCs w:val="40"/>
    </w:rPr>
  </w:style>
  <w:style w:type="character" w:styleId="740">
    <w:name w:val="Heading 2 Char"/>
    <w:basedOn w:val="908"/>
    <w:link w:val="904"/>
    <w:uiPriority w:val="9"/>
    <w:rPr>
      <w:rFonts w:ascii="Arial" w:hAnsi="Arial" w:eastAsia="Arial" w:cs="Arial"/>
      <w:sz w:val="34"/>
    </w:rPr>
  </w:style>
  <w:style w:type="character" w:styleId="741">
    <w:name w:val="Heading 3 Char"/>
    <w:basedOn w:val="908"/>
    <w:link w:val="905"/>
    <w:uiPriority w:val="9"/>
    <w:rPr>
      <w:rFonts w:ascii="Arial" w:hAnsi="Arial" w:eastAsia="Arial" w:cs="Arial"/>
      <w:sz w:val="30"/>
      <w:szCs w:val="30"/>
    </w:rPr>
  </w:style>
  <w:style w:type="character" w:styleId="742">
    <w:name w:val="Heading 4 Char"/>
    <w:basedOn w:val="908"/>
    <w:link w:val="906"/>
    <w:uiPriority w:val="9"/>
    <w:rPr>
      <w:rFonts w:ascii="Arial" w:hAnsi="Arial" w:eastAsia="Arial" w:cs="Arial"/>
      <w:b/>
      <w:bCs/>
      <w:sz w:val="26"/>
      <w:szCs w:val="26"/>
    </w:rPr>
  </w:style>
  <w:style w:type="character" w:styleId="743">
    <w:name w:val="Heading 5 Char"/>
    <w:basedOn w:val="908"/>
    <w:link w:val="907"/>
    <w:uiPriority w:val="9"/>
    <w:rPr>
      <w:rFonts w:ascii="Arial" w:hAnsi="Arial" w:eastAsia="Arial" w:cs="Arial"/>
      <w:b/>
      <w:bCs/>
      <w:sz w:val="24"/>
      <w:szCs w:val="24"/>
    </w:rPr>
  </w:style>
  <w:style w:type="paragraph" w:styleId="744">
    <w:name w:val="Heading 6"/>
    <w:basedOn w:val="902"/>
    <w:next w:val="902"/>
    <w:link w:val="745"/>
    <w:uiPriority w:val="9"/>
    <w:unhideWhenUsed/>
    <w:qFormat/>
    <w:pPr>
      <w:keepLines/>
      <w:keepNext/>
      <w:spacing w:before="320" w:after="200"/>
      <w:outlineLvl w:val="5"/>
    </w:pPr>
    <w:rPr>
      <w:rFonts w:ascii="Arial" w:hAnsi="Arial" w:eastAsia="Arial" w:cs="Arial"/>
      <w:b/>
      <w:bCs/>
      <w:sz w:val="22"/>
      <w:szCs w:val="22"/>
    </w:rPr>
  </w:style>
  <w:style w:type="character" w:styleId="745">
    <w:name w:val="Heading 6 Char"/>
    <w:basedOn w:val="908"/>
    <w:link w:val="744"/>
    <w:uiPriority w:val="9"/>
    <w:rPr>
      <w:rFonts w:ascii="Arial" w:hAnsi="Arial" w:eastAsia="Arial" w:cs="Arial"/>
      <w:b/>
      <w:bCs/>
      <w:sz w:val="22"/>
      <w:szCs w:val="22"/>
    </w:rPr>
  </w:style>
  <w:style w:type="paragraph" w:styleId="746">
    <w:name w:val="Heading 7"/>
    <w:basedOn w:val="902"/>
    <w:next w:val="902"/>
    <w:link w:val="747"/>
    <w:uiPriority w:val="9"/>
    <w:unhideWhenUsed/>
    <w:qFormat/>
    <w:pPr>
      <w:keepLines/>
      <w:keepNext/>
      <w:spacing w:before="320" w:after="200"/>
      <w:outlineLvl w:val="6"/>
    </w:pPr>
    <w:rPr>
      <w:rFonts w:ascii="Arial" w:hAnsi="Arial" w:eastAsia="Arial" w:cs="Arial"/>
      <w:b/>
      <w:bCs/>
      <w:i/>
      <w:iCs/>
      <w:sz w:val="22"/>
      <w:szCs w:val="22"/>
    </w:rPr>
  </w:style>
  <w:style w:type="character" w:styleId="747">
    <w:name w:val="Heading 7 Char"/>
    <w:basedOn w:val="908"/>
    <w:link w:val="746"/>
    <w:uiPriority w:val="9"/>
    <w:rPr>
      <w:rFonts w:ascii="Arial" w:hAnsi="Arial" w:eastAsia="Arial" w:cs="Arial"/>
      <w:b/>
      <w:bCs/>
      <w:i/>
      <w:iCs/>
      <w:sz w:val="22"/>
      <w:szCs w:val="22"/>
    </w:rPr>
  </w:style>
  <w:style w:type="paragraph" w:styleId="748">
    <w:name w:val="Heading 8"/>
    <w:basedOn w:val="902"/>
    <w:next w:val="902"/>
    <w:link w:val="749"/>
    <w:uiPriority w:val="9"/>
    <w:unhideWhenUsed/>
    <w:qFormat/>
    <w:pPr>
      <w:keepLines/>
      <w:keepNext/>
      <w:spacing w:before="320" w:after="200"/>
      <w:outlineLvl w:val="7"/>
    </w:pPr>
    <w:rPr>
      <w:rFonts w:ascii="Arial" w:hAnsi="Arial" w:eastAsia="Arial" w:cs="Arial"/>
      <w:i/>
      <w:iCs/>
      <w:sz w:val="22"/>
      <w:szCs w:val="22"/>
    </w:rPr>
  </w:style>
  <w:style w:type="character" w:styleId="749">
    <w:name w:val="Heading 8 Char"/>
    <w:basedOn w:val="908"/>
    <w:link w:val="748"/>
    <w:uiPriority w:val="9"/>
    <w:rPr>
      <w:rFonts w:ascii="Arial" w:hAnsi="Arial" w:eastAsia="Arial" w:cs="Arial"/>
      <w:i/>
      <w:iCs/>
      <w:sz w:val="22"/>
      <w:szCs w:val="22"/>
    </w:rPr>
  </w:style>
  <w:style w:type="paragraph" w:styleId="750">
    <w:name w:val="Heading 9"/>
    <w:basedOn w:val="902"/>
    <w:next w:val="902"/>
    <w:link w:val="751"/>
    <w:uiPriority w:val="9"/>
    <w:unhideWhenUsed/>
    <w:qFormat/>
    <w:pPr>
      <w:keepLines/>
      <w:keepNext/>
      <w:spacing w:before="320" w:after="200"/>
      <w:outlineLvl w:val="8"/>
    </w:pPr>
    <w:rPr>
      <w:rFonts w:ascii="Arial" w:hAnsi="Arial" w:eastAsia="Arial" w:cs="Arial"/>
      <w:i/>
      <w:iCs/>
      <w:sz w:val="21"/>
      <w:szCs w:val="21"/>
    </w:rPr>
  </w:style>
  <w:style w:type="character" w:styleId="751">
    <w:name w:val="Heading 9 Char"/>
    <w:basedOn w:val="908"/>
    <w:link w:val="750"/>
    <w:uiPriority w:val="9"/>
    <w:rPr>
      <w:rFonts w:ascii="Arial" w:hAnsi="Arial" w:eastAsia="Arial" w:cs="Arial"/>
      <w:i/>
      <w:iCs/>
      <w:sz w:val="21"/>
      <w:szCs w:val="21"/>
    </w:rPr>
  </w:style>
  <w:style w:type="character" w:styleId="752">
    <w:name w:val="Title Char"/>
    <w:basedOn w:val="908"/>
    <w:link w:val="931"/>
    <w:uiPriority w:val="10"/>
    <w:rPr>
      <w:sz w:val="48"/>
      <w:szCs w:val="48"/>
    </w:rPr>
  </w:style>
  <w:style w:type="character" w:styleId="753">
    <w:name w:val="Subtitle Char"/>
    <w:basedOn w:val="908"/>
    <w:link w:val="927"/>
    <w:uiPriority w:val="11"/>
    <w:rPr>
      <w:sz w:val="24"/>
      <w:szCs w:val="24"/>
    </w:rPr>
  </w:style>
  <w:style w:type="paragraph" w:styleId="754">
    <w:name w:val="Quote"/>
    <w:basedOn w:val="902"/>
    <w:next w:val="902"/>
    <w:link w:val="755"/>
    <w:uiPriority w:val="29"/>
    <w:qFormat/>
    <w:pPr>
      <w:ind w:left="720" w:right="720"/>
    </w:pPr>
    <w:rPr>
      <w:i/>
    </w:rPr>
  </w:style>
  <w:style w:type="character" w:styleId="755">
    <w:name w:val="Quote Char"/>
    <w:link w:val="754"/>
    <w:uiPriority w:val="29"/>
    <w:rPr>
      <w:i/>
    </w:rPr>
  </w:style>
  <w:style w:type="paragraph" w:styleId="756">
    <w:name w:val="Intense Quote"/>
    <w:basedOn w:val="902"/>
    <w:next w:val="902"/>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name w:val="Intense Quote Char"/>
    <w:link w:val="756"/>
    <w:uiPriority w:val="30"/>
    <w:rPr>
      <w:i/>
    </w:rPr>
  </w:style>
  <w:style w:type="character" w:styleId="758">
    <w:name w:val="Header Char"/>
    <w:basedOn w:val="908"/>
    <w:link w:val="925"/>
    <w:uiPriority w:val="99"/>
  </w:style>
  <w:style w:type="character" w:styleId="759">
    <w:name w:val="Footer Char"/>
    <w:basedOn w:val="908"/>
    <w:link w:val="924"/>
    <w:uiPriority w:val="99"/>
  </w:style>
  <w:style w:type="paragraph" w:styleId="760">
    <w:name w:val="Caption"/>
    <w:basedOn w:val="902"/>
    <w:next w:val="902"/>
    <w:uiPriority w:val="35"/>
    <w:semiHidden/>
    <w:unhideWhenUsed/>
    <w:qFormat/>
    <w:pPr>
      <w:spacing w:line="276" w:lineRule="auto"/>
    </w:pPr>
    <w:rPr>
      <w:b/>
      <w:bCs/>
      <w:color w:val="4f81bd" w:themeColor="accent1"/>
      <w:sz w:val="18"/>
      <w:szCs w:val="18"/>
    </w:rPr>
  </w:style>
  <w:style w:type="character" w:styleId="761">
    <w:name w:val="Caption Char"/>
    <w:basedOn w:val="760"/>
    <w:link w:val="924"/>
    <w:uiPriority w:val="99"/>
  </w:style>
  <w:style w:type="table" w:styleId="762">
    <w:name w:val="Table Grid Light"/>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3">
    <w:name w:val="Plain Table 1"/>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basedOn w:val="9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basedOn w:val="9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1 Light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0">
    <w:name w:val="Grid Table 1 Light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1">
    <w:name w:val="Grid Table 1 Light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2">
    <w:name w:val="Grid Table 1 Light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3">
    <w:name w:val="Grid Table 1 Light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4">
    <w:name w:val="Grid Table 1 Light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5">
    <w:name w:val="Grid Table 2"/>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2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7">
    <w:name w:val="Grid Table 2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2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2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2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1">
    <w:name w:val="Grid Table 2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2">
    <w:name w:val="Grid Table 3"/>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basedOn w:val="9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4 - Accent 1"/>
    <w:basedOn w:val="9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1">
    <w:name w:val="Grid Table 4 - Accent 2"/>
    <w:basedOn w:val="9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2">
    <w:name w:val="Grid Table 4 - Accent 3"/>
    <w:basedOn w:val="9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3">
    <w:name w:val="Grid Table 4 - Accent 4"/>
    <w:basedOn w:val="9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4">
    <w:name w:val="Grid Table 4 - Accent 5"/>
    <w:basedOn w:val="9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5">
    <w:name w:val="Grid Table 4 - Accent 6"/>
    <w:basedOn w:val="9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6">
    <w:name w:val="Grid Table 5 Dark"/>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5 Dark- Accent 1"/>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8">
    <w:name w:val="Grid Table 5 Dark - Accent 2"/>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9">
    <w:name w:val="Grid Table 5 Dark - Accent 3"/>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0">
    <w:name w:val="Grid Table 5 Dark- Accent 4"/>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1">
    <w:name w:val="Grid Table 5 Dark - Accent 5"/>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2">
    <w:name w:val="Grid Table 5 Dark - Accent 6"/>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3">
    <w:name w:val="Grid Table 6 Colorful"/>
    <w:basedOn w:val="9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6 Colorful - Accent 1"/>
    <w:basedOn w:val="9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5">
    <w:name w:val="Grid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6">
    <w:name w:val="Grid Table 6 Colorful - Accent 3"/>
    <w:basedOn w:val="9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7">
    <w:name w:val="Grid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8">
    <w:name w:val="Grid Table 6 Colorful - Accent 5"/>
    <w:basedOn w:val="9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6 Colorful - Accent 6"/>
    <w:basedOn w:val="9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7 Colorful"/>
    <w:basedOn w:val="9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Grid Table 7 Colorful - Accent 1"/>
    <w:basedOn w:val="9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2">
    <w:name w:val="Grid Table 7 Colorful - Accent 2"/>
    <w:basedOn w:val="9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7 Colorful - Accent 3"/>
    <w:basedOn w:val="9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7 Colorful - Accent 4"/>
    <w:basedOn w:val="9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7 Colorful - Accent 5"/>
    <w:basedOn w:val="9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6">
    <w:name w:val="Grid Table 7 Colorful - Accent 6"/>
    <w:basedOn w:val="9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7">
    <w:name w:val="List Table 1 Light"/>
    <w:basedOn w:val="9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1 Light - Accent 1"/>
    <w:basedOn w:val="9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9">
    <w:name w:val="List Table 1 Light - Accent 2"/>
    <w:basedOn w:val="9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0">
    <w:name w:val="List Table 1 Light - Accent 3"/>
    <w:basedOn w:val="9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1">
    <w:name w:val="List Table 1 Light - Accent 4"/>
    <w:basedOn w:val="9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2">
    <w:name w:val="List Table 1 Light - Accent 5"/>
    <w:basedOn w:val="9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3">
    <w:name w:val="List Table 1 Light - Accent 6"/>
    <w:basedOn w:val="9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4">
    <w:name w:val="List Table 2"/>
    <w:basedOn w:val="9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2 - Accent 1"/>
    <w:basedOn w:val="9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6">
    <w:name w:val="List Table 2 - Accent 2"/>
    <w:basedOn w:val="9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7">
    <w:name w:val="List Table 2 - Accent 3"/>
    <w:basedOn w:val="9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8">
    <w:name w:val="List Table 2 - Accent 4"/>
    <w:basedOn w:val="9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9">
    <w:name w:val="List Table 2 - Accent 5"/>
    <w:basedOn w:val="9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0">
    <w:name w:val="List Table 2 - Accent 6"/>
    <w:basedOn w:val="9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1">
    <w:name w:val="List Table 3"/>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3 - Accent 1"/>
    <w:basedOn w:val="9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3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4">
    <w:name w:val="List Table 3 - Accent 3"/>
    <w:basedOn w:val="9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5">
    <w:name w:val="List Table 3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6">
    <w:name w:val="List Table 3 - Accent 5"/>
    <w:basedOn w:val="9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7">
    <w:name w:val="List Table 3 - Accent 6"/>
    <w:basedOn w:val="9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8">
    <w:name w:val="List Table 4"/>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 Accent 1"/>
    <w:basedOn w:val="9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4 - Accent 2"/>
    <w:basedOn w:val="9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1">
    <w:name w:val="List Table 4 - Accent 3"/>
    <w:basedOn w:val="9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2">
    <w:name w:val="List Table 4 - Accent 4"/>
    <w:basedOn w:val="9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3">
    <w:name w:val="List Table 4 - Accent 5"/>
    <w:basedOn w:val="9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4">
    <w:name w:val="List Table 4 - Accent 6"/>
    <w:basedOn w:val="9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5">
    <w:name w:val="List Table 5 Dark"/>
    <w:basedOn w:val="9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1"/>
    <w:basedOn w:val="9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2"/>
    <w:basedOn w:val="9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3"/>
    <w:basedOn w:val="9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4"/>
    <w:basedOn w:val="9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5"/>
    <w:basedOn w:val="9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6"/>
    <w:basedOn w:val="9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basedOn w:val="9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6 Colorful - Accent 1"/>
    <w:basedOn w:val="9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4">
    <w:name w:val="List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5">
    <w:name w:val="List Table 6 Colorful - Accent 3"/>
    <w:basedOn w:val="9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6">
    <w:name w:val="List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7">
    <w:name w:val="List Table 6 Colorful - Accent 5"/>
    <w:basedOn w:val="9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8">
    <w:name w:val="List Table 6 Colorful - Accent 6"/>
    <w:basedOn w:val="9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9">
    <w:name w:val="List Table 7 Colorful"/>
    <w:basedOn w:val="9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0">
    <w:name w:val="List Table 7 Colorful - Accent 1"/>
    <w:basedOn w:val="9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1">
    <w:name w:val="List Table 7 Colorful - Accent 2"/>
    <w:basedOn w:val="9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2">
    <w:name w:val="List Table 7 Colorful - Accent 3"/>
    <w:basedOn w:val="9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3">
    <w:name w:val="List Table 7 Colorful - Accent 4"/>
    <w:basedOn w:val="9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4">
    <w:name w:val="List Table 7 Colorful - Accent 5"/>
    <w:basedOn w:val="9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5">
    <w:name w:val="List Table 7 Colorful - Accent 6"/>
    <w:basedOn w:val="9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6">
    <w:name w:val="Lined - Accent"/>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Lined - Accent 1"/>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Lined - Accent 2"/>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Lined - Accent 3"/>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Lined - Accent 4"/>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Lined - Accent 5"/>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Lined - Accent 6"/>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amp; Lined - Accent"/>
    <w:basedOn w:val="9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Bordered &amp; Lined - Accent 1"/>
    <w:basedOn w:val="9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Bordered &amp; Lined - Accent 2"/>
    <w:basedOn w:val="9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Bordered &amp; Lined - Accent 3"/>
    <w:basedOn w:val="9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Bordered &amp; Lined - Accent 4"/>
    <w:basedOn w:val="9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Bordered &amp; Lined - Accent 5"/>
    <w:basedOn w:val="9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Bordered &amp; Lined - Accent 6"/>
    <w:basedOn w:val="9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w:basedOn w:val="9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1">
    <w:name w:val="Bordered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2">
    <w:name w:val="Bordered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3">
    <w:name w:val="Bordered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4">
    <w:name w:val="Bordered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5">
    <w:name w:val="Bordered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6">
    <w:name w:val="Bordered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7">
    <w:name w:val="Footnote Text Char"/>
    <w:link w:val="928"/>
    <w:uiPriority w:val="99"/>
    <w:rPr>
      <w:sz w:val="18"/>
    </w:rPr>
  </w:style>
  <w:style w:type="character" w:styleId="888">
    <w:name w:val="footnote reference"/>
    <w:basedOn w:val="908"/>
    <w:uiPriority w:val="99"/>
    <w:unhideWhenUsed/>
    <w:rPr>
      <w:vertAlign w:val="superscript"/>
    </w:rPr>
  </w:style>
  <w:style w:type="paragraph" w:styleId="889">
    <w:name w:val="endnote text"/>
    <w:basedOn w:val="902"/>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basedOn w:val="908"/>
    <w:uiPriority w:val="99"/>
    <w:semiHidden/>
    <w:unhideWhenUsed/>
    <w:rPr>
      <w:vertAlign w:val="superscript"/>
    </w:rPr>
  </w:style>
  <w:style w:type="paragraph" w:styleId="892">
    <w:name w:val="toc 2"/>
    <w:basedOn w:val="902"/>
    <w:next w:val="902"/>
    <w:uiPriority w:val="39"/>
    <w:unhideWhenUsed/>
    <w:pPr>
      <w:ind w:left="283" w:right="0" w:firstLine="0"/>
      <w:spacing w:after="57"/>
    </w:pPr>
  </w:style>
  <w:style w:type="paragraph" w:styleId="893">
    <w:name w:val="toc 3"/>
    <w:basedOn w:val="902"/>
    <w:next w:val="902"/>
    <w:uiPriority w:val="39"/>
    <w:unhideWhenUsed/>
    <w:pPr>
      <w:ind w:left="567" w:right="0" w:firstLine="0"/>
      <w:spacing w:after="57"/>
    </w:pPr>
  </w:style>
  <w:style w:type="paragraph" w:styleId="894">
    <w:name w:val="toc 4"/>
    <w:basedOn w:val="902"/>
    <w:next w:val="902"/>
    <w:uiPriority w:val="39"/>
    <w:unhideWhenUsed/>
    <w:pPr>
      <w:ind w:left="850" w:right="0" w:firstLine="0"/>
      <w:spacing w:after="57"/>
    </w:pPr>
  </w:style>
  <w:style w:type="paragraph" w:styleId="895">
    <w:name w:val="toc 5"/>
    <w:basedOn w:val="902"/>
    <w:next w:val="902"/>
    <w:uiPriority w:val="39"/>
    <w:unhideWhenUsed/>
    <w:pPr>
      <w:ind w:left="1134" w:right="0" w:firstLine="0"/>
      <w:spacing w:after="57"/>
    </w:pPr>
  </w:style>
  <w:style w:type="paragraph" w:styleId="896">
    <w:name w:val="toc 6"/>
    <w:basedOn w:val="902"/>
    <w:next w:val="902"/>
    <w:uiPriority w:val="39"/>
    <w:unhideWhenUsed/>
    <w:pPr>
      <w:ind w:left="1417" w:right="0" w:firstLine="0"/>
      <w:spacing w:after="57"/>
    </w:pPr>
  </w:style>
  <w:style w:type="paragraph" w:styleId="897">
    <w:name w:val="toc 7"/>
    <w:basedOn w:val="902"/>
    <w:next w:val="902"/>
    <w:uiPriority w:val="39"/>
    <w:unhideWhenUsed/>
    <w:pPr>
      <w:ind w:left="1701" w:right="0" w:firstLine="0"/>
      <w:spacing w:after="57"/>
    </w:pPr>
  </w:style>
  <w:style w:type="paragraph" w:styleId="898">
    <w:name w:val="toc 8"/>
    <w:basedOn w:val="902"/>
    <w:next w:val="902"/>
    <w:uiPriority w:val="39"/>
    <w:unhideWhenUsed/>
    <w:pPr>
      <w:ind w:left="1984" w:right="0" w:firstLine="0"/>
      <w:spacing w:after="57"/>
    </w:pPr>
  </w:style>
  <w:style w:type="paragraph" w:styleId="899">
    <w:name w:val="toc 9"/>
    <w:basedOn w:val="902"/>
    <w:next w:val="902"/>
    <w:uiPriority w:val="39"/>
    <w:unhideWhenUsed/>
    <w:pPr>
      <w:ind w:left="2268" w:right="0" w:firstLine="0"/>
      <w:spacing w:after="57"/>
    </w:pPr>
  </w:style>
  <w:style w:type="paragraph" w:styleId="900">
    <w:name w:val="TOC Heading"/>
    <w:uiPriority w:val="39"/>
    <w:unhideWhenUsed/>
  </w:style>
  <w:style w:type="paragraph" w:styleId="901">
    <w:name w:val="table of figures"/>
    <w:basedOn w:val="902"/>
    <w:next w:val="902"/>
    <w:uiPriority w:val="99"/>
    <w:unhideWhenUsed/>
    <w:pPr>
      <w:spacing w:after="0" w:afterAutospacing="0"/>
    </w:pPr>
  </w:style>
  <w:style w:type="paragraph" w:styleId="902" w:default="1">
    <w:name w:val="Normal"/>
    <w:next w:val="910"/>
    <w:uiPriority w:val="0"/>
    <w:qFormat/>
    <w:pPr>
      <w:jc w:val="both"/>
      <w:widowControl w:val="off"/>
    </w:pPr>
    <w:rPr>
      <w:rFonts w:ascii="Times New Roman" w:hAnsi="Times New Roman" w:eastAsia="宋体" w:cs="Times New Roman"/>
      <w:sz w:val="21"/>
      <w:szCs w:val="24"/>
      <w:lang w:val="en-US" w:eastAsia="zh-CN" w:bidi="ar-SA"/>
    </w:rPr>
  </w:style>
  <w:style w:type="paragraph" w:styleId="903">
    <w:name w:val="Heading 1"/>
    <w:basedOn w:val="902"/>
    <w:next w:val="902"/>
    <w:link w:val="1001"/>
    <w:uiPriority w:val="0"/>
    <w:qFormat/>
    <w:pPr>
      <w:keepLines/>
      <w:keepNext/>
      <w:spacing w:before="340" w:after="330" w:line="578" w:lineRule="auto"/>
      <w:outlineLvl w:val="0"/>
    </w:pPr>
    <w:rPr>
      <w:b/>
      <w:bCs/>
      <w:sz w:val="44"/>
      <w:szCs w:val="44"/>
    </w:rPr>
  </w:style>
  <w:style w:type="paragraph" w:styleId="904">
    <w:name w:val="Heading 2"/>
    <w:basedOn w:val="902"/>
    <w:next w:val="902"/>
    <w:link w:val="944"/>
    <w:uiPriority w:val="0"/>
    <w:qFormat/>
    <w:pPr>
      <w:keepLines/>
      <w:keepNext/>
      <w:spacing w:before="260" w:after="260" w:line="416" w:lineRule="auto"/>
      <w:outlineLvl w:val="1"/>
    </w:pPr>
    <w:rPr>
      <w:rFonts w:ascii="Cambria" w:hAnsi="Cambria"/>
      <w:b/>
      <w:bCs/>
      <w:sz w:val="32"/>
      <w:szCs w:val="32"/>
    </w:rPr>
  </w:style>
  <w:style w:type="paragraph" w:styleId="905">
    <w:name w:val="Heading 3"/>
    <w:basedOn w:val="902"/>
    <w:next w:val="902"/>
    <w:link w:val="945"/>
    <w:uiPriority w:val="0"/>
    <w:qFormat/>
    <w:pPr>
      <w:keepLines/>
      <w:keepNext/>
      <w:spacing w:before="260" w:after="260" w:line="416" w:lineRule="auto"/>
      <w:outlineLvl w:val="2"/>
    </w:pPr>
    <w:rPr>
      <w:b/>
      <w:bCs/>
      <w:sz w:val="32"/>
      <w:szCs w:val="32"/>
    </w:rPr>
  </w:style>
  <w:style w:type="paragraph" w:styleId="906">
    <w:name w:val="Heading 4"/>
    <w:basedOn w:val="902"/>
    <w:next w:val="902"/>
    <w:link w:val="954"/>
    <w:uiPriority w:val="0"/>
    <w:qFormat/>
    <w:pPr>
      <w:keepNext/>
      <w:spacing w:before="240" w:after="60"/>
      <w:outlineLvl w:val="3"/>
    </w:pPr>
    <w:rPr>
      <w:b/>
      <w:bCs/>
      <w:sz w:val="28"/>
      <w:szCs w:val="28"/>
    </w:rPr>
  </w:style>
  <w:style w:type="paragraph" w:styleId="907">
    <w:name w:val="Heading 5"/>
    <w:basedOn w:val="902"/>
    <w:next w:val="902"/>
    <w:link w:val="949"/>
    <w:uiPriority w:val="0"/>
    <w:qFormat/>
    <w:pPr>
      <w:spacing w:before="240" w:after="60"/>
      <w:outlineLvl w:val="4"/>
    </w:pPr>
    <w:rPr>
      <w:b/>
      <w:bCs/>
      <w:i/>
      <w:iCs/>
      <w:sz w:val="26"/>
      <w:szCs w:val="26"/>
    </w:rPr>
  </w:style>
  <w:style w:type="character" w:styleId="908" w:default="1">
    <w:name w:val="Default Paragraph Font"/>
    <w:uiPriority w:val="1"/>
    <w:semiHidden/>
    <w:unhideWhenUsed/>
    <w:qFormat/>
  </w:style>
  <w:style w:type="table" w:styleId="909" w:default="1">
    <w:name w:val="Normal Table"/>
    <w:uiPriority w:val="99"/>
    <w:semiHidden/>
    <w:unhideWhenUsed/>
    <w:tblPr>
      <w:tblCellMar>
        <w:left w:w="108" w:type="dxa"/>
        <w:top w:w="0" w:type="dxa"/>
        <w:right w:w="108" w:type="dxa"/>
        <w:bottom w:w="0" w:type="dxa"/>
      </w:tblCellMar>
    </w:tblPr>
  </w:style>
  <w:style w:type="paragraph" w:styleId="910" w:customStyle="1">
    <w:name w:val="正文首行缩进 21"/>
    <w:basedOn w:val="911"/>
    <w:uiPriority w:val="0"/>
    <w:unhideWhenUsed/>
    <w:qFormat/>
    <w:pPr>
      <w:ind w:left="420" w:firstLine="420"/>
      <w:spacing w:after="120" w:line="240" w:lineRule="auto"/>
    </w:pPr>
    <w:rPr>
      <w:rFonts w:hAnsi="宋体"/>
    </w:rPr>
  </w:style>
  <w:style w:type="paragraph" w:styleId="911" w:customStyle="1">
    <w:name w:val="正文文本缩进1"/>
    <w:basedOn w:val="902"/>
    <w:next w:val="902"/>
    <w:uiPriority w:val="0"/>
    <w:qFormat/>
    <w:pPr>
      <w:ind w:firstLine="570"/>
      <w:spacing w:line="360" w:lineRule="auto"/>
    </w:pPr>
    <w:rPr>
      <w:rFonts w:ascii="宋体" w:hAnsi="Calibri"/>
      <w:sz w:val="24"/>
    </w:rPr>
  </w:style>
  <w:style w:type="paragraph" w:styleId="912">
    <w:name w:val="Normal Indent"/>
    <w:basedOn w:val="902"/>
    <w:next w:val="902"/>
    <w:link w:val="948"/>
    <w:uiPriority w:val="0"/>
    <w:qFormat/>
    <w:pPr>
      <w:ind w:firstLine="420"/>
      <w:jc w:val="left"/>
      <w:widowControl/>
    </w:pPr>
    <w:rPr>
      <w:rFonts w:eastAsia="楷体_GB2312"/>
      <w:sz w:val="24"/>
      <w:szCs w:val="20"/>
    </w:rPr>
  </w:style>
  <w:style w:type="paragraph" w:styleId="913">
    <w:name w:val="Document Map"/>
    <w:basedOn w:val="902"/>
    <w:uiPriority w:val="0"/>
    <w:semiHidden/>
    <w:qFormat/>
    <w:pPr>
      <w:shd w:val="clear" w:color="auto" w:fill="000080"/>
    </w:pPr>
  </w:style>
  <w:style w:type="paragraph" w:styleId="914">
    <w:name w:val="annotation text"/>
    <w:basedOn w:val="902"/>
    <w:link w:val="962"/>
    <w:uiPriority w:val="99"/>
    <w:qFormat/>
    <w:pPr>
      <w:jc w:val="left"/>
    </w:pPr>
  </w:style>
  <w:style w:type="paragraph" w:styleId="915">
    <w:name w:val="Body Text"/>
    <w:basedOn w:val="902"/>
    <w:next w:val="912"/>
    <w:uiPriority w:val="0"/>
    <w:qFormat/>
    <w:pPr>
      <w:spacing w:after="120"/>
    </w:pPr>
  </w:style>
  <w:style w:type="paragraph" w:styleId="916">
    <w:name w:val="Body Text Indent"/>
    <w:basedOn w:val="902"/>
    <w:next w:val="917"/>
    <w:link w:val="991"/>
    <w:uiPriority w:val="0"/>
    <w:qFormat/>
    <w:pPr>
      <w:ind w:left="420"/>
      <w:spacing w:after="120"/>
    </w:pPr>
  </w:style>
  <w:style w:type="paragraph" w:styleId="917">
    <w:name w:val="envelope return"/>
    <w:basedOn w:val="902"/>
    <w:uiPriority w:val="0"/>
    <w:qFormat/>
    <w:rPr>
      <w:rFonts w:ascii="Arial" w:hAnsi="Arial" w:eastAsia="楷体_GB2312"/>
      <w:sz w:val="26"/>
      <w:szCs w:val="20"/>
    </w:rPr>
  </w:style>
  <w:style w:type="paragraph" w:styleId="918">
    <w:name w:val="Block Text"/>
    <w:basedOn w:val="903"/>
    <w:next w:val="902"/>
    <w:uiPriority w:val="0"/>
    <w:qFormat/>
    <w:pPr>
      <w:ind w:left="630" w:right="-609" w:firstLine="420"/>
      <w:spacing w:line="360" w:lineRule="auto"/>
    </w:pPr>
    <w:rPr>
      <w:rFonts w:hint="eastAsia" w:ascii="仿宋_GB2312" w:eastAsia="仿宋_GB2312"/>
      <w:szCs w:val="20"/>
    </w:rPr>
  </w:style>
  <w:style w:type="paragraph" w:styleId="919">
    <w:name w:val="Plain Text"/>
    <w:basedOn w:val="902"/>
    <w:link w:val="947"/>
    <w:uiPriority w:val="0"/>
    <w:qFormat/>
    <w:pPr>
      <w:jc w:val="left"/>
      <w:widowControl/>
    </w:pPr>
    <w:rPr>
      <w:rFonts w:ascii="宋体" w:hAnsi="Courier New" w:eastAsia="楷体_GB2312"/>
      <w:sz w:val="26"/>
    </w:rPr>
  </w:style>
  <w:style w:type="paragraph" w:styleId="920">
    <w:name w:val="Date"/>
    <w:basedOn w:val="902"/>
    <w:next w:val="902"/>
    <w:link w:val="963"/>
    <w:uiPriority w:val="0"/>
    <w:qFormat/>
    <w:pPr>
      <w:ind w:left="100"/>
    </w:pPr>
    <w:rPr>
      <w:sz w:val="36"/>
      <w:szCs w:val="20"/>
    </w:rPr>
  </w:style>
  <w:style w:type="paragraph" w:styleId="921">
    <w:name w:val="Body Text Indent 2"/>
    <w:basedOn w:val="902"/>
    <w:next w:val="922"/>
    <w:uiPriority w:val="0"/>
    <w:qFormat/>
    <w:pPr>
      <w:ind w:left="420"/>
      <w:spacing w:after="120" w:line="480" w:lineRule="auto"/>
    </w:pPr>
  </w:style>
  <w:style w:type="paragraph" w:styleId="922">
    <w:name w:val="index 9"/>
    <w:basedOn w:val="902"/>
    <w:next w:val="902"/>
    <w:uiPriority w:val="0"/>
    <w:qFormat/>
    <w:pPr>
      <w:ind w:left="1600"/>
    </w:pPr>
  </w:style>
  <w:style w:type="paragraph" w:styleId="923">
    <w:name w:val="Balloon Text"/>
    <w:basedOn w:val="902"/>
    <w:uiPriority w:val="0"/>
    <w:semiHidden/>
    <w:qFormat/>
    <w:rPr>
      <w:sz w:val="18"/>
      <w:szCs w:val="18"/>
    </w:rPr>
  </w:style>
  <w:style w:type="paragraph" w:styleId="924">
    <w:name w:val="Footer"/>
    <w:basedOn w:val="902"/>
    <w:link w:val="952"/>
    <w:uiPriority w:val="0"/>
    <w:qFormat/>
    <w:pPr>
      <w:jc w:val="left"/>
      <w:tabs>
        <w:tab w:val="center" w:pos="4153" w:leader="none"/>
        <w:tab w:val="right" w:pos="8306" w:leader="none"/>
      </w:tabs>
    </w:pPr>
    <w:rPr>
      <w:sz w:val="18"/>
      <w:szCs w:val="18"/>
    </w:rPr>
  </w:style>
  <w:style w:type="paragraph" w:styleId="925">
    <w:name w:val="Header"/>
    <w:basedOn w:val="902"/>
    <w:link w:val="958"/>
    <w:uiPriority w:val="99"/>
    <w:qFormat/>
    <w:pPr>
      <w:jc w:val="center"/>
      <w:tabs>
        <w:tab w:val="center" w:pos="4153" w:leader="none"/>
        <w:tab w:val="right" w:pos="8306" w:leader="none"/>
      </w:tabs>
      <w:pBdr>
        <w:bottom w:val="single" w:color="auto" w:sz="6" w:space="1"/>
      </w:pBdr>
    </w:pPr>
    <w:rPr>
      <w:sz w:val="18"/>
      <w:szCs w:val="18"/>
    </w:rPr>
  </w:style>
  <w:style w:type="paragraph" w:styleId="926">
    <w:name w:val="toc 1"/>
    <w:basedOn w:val="902"/>
    <w:next w:val="902"/>
    <w:uiPriority w:val="0"/>
    <w:semiHidden/>
    <w:qFormat/>
    <w:pPr>
      <w:jc w:val="left"/>
    </w:pPr>
    <w:rPr>
      <w:rFonts w:eastAsia="楷体_GB2312"/>
      <w:sz w:val="24"/>
      <w:szCs w:val="20"/>
    </w:rPr>
  </w:style>
  <w:style w:type="paragraph" w:styleId="927">
    <w:name w:val="Subtitle"/>
    <w:basedOn w:val="902"/>
    <w:next w:val="902"/>
    <w:uiPriority w:val="0"/>
    <w:qFormat/>
    <w:pPr>
      <w:jc w:val="center"/>
      <w:spacing w:before="240" w:after="60" w:line="312" w:lineRule="auto"/>
      <w:outlineLvl w:val="1"/>
    </w:pPr>
    <w:rPr>
      <w:rFonts w:ascii="宋体" w:hAnsi="Courier New" w:eastAsia="楷体_GB2312"/>
      <w:sz w:val="26"/>
      <w:szCs w:val="20"/>
    </w:rPr>
  </w:style>
  <w:style w:type="paragraph" w:styleId="928">
    <w:name w:val="footnote text"/>
    <w:basedOn w:val="903"/>
    <w:next w:val="918"/>
    <w:uiPriority w:val="0"/>
    <w:qFormat/>
    <w:pPr>
      <w:ind w:firstLine="3584"/>
      <w:spacing w:before="0" w:after="0" w:line="360" w:lineRule="auto"/>
    </w:pPr>
  </w:style>
  <w:style w:type="paragraph" w:styleId="929">
    <w:name w:val="Body Text Indent 3"/>
    <w:basedOn w:val="902"/>
    <w:uiPriority w:val="0"/>
    <w:qFormat/>
    <w:pPr>
      <w:ind w:firstLine="480"/>
      <w:jc w:val="left"/>
      <w:spacing w:line="440" w:lineRule="atLeast"/>
    </w:pPr>
    <w:rPr>
      <w:sz w:val="24"/>
    </w:rPr>
  </w:style>
  <w:style w:type="paragraph" w:styleId="930">
    <w:name w:val="Normal (Web)"/>
    <w:basedOn w:val="902"/>
    <w:next w:val="902"/>
    <w:uiPriority w:val="0"/>
    <w:qFormat/>
    <w:pPr>
      <w:jc w:val="left"/>
      <w:spacing w:before="100" w:beforeAutospacing="1" w:after="100" w:afterAutospacing="1"/>
      <w:widowControl/>
    </w:pPr>
    <w:rPr>
      <w:rFonts w:ascii="宋体" w:hAnsi="宋体" w:cs="宋体"/>
      <w:sz w:val="24"/>
    </w:rPr>
  </w:style>
  <w:style w:type="paragraph" w:styleId="931">
    <w:name w:val="Title"/>
    <w:basedOn w:val="902"/>
    <w:link w:val="955"/>
    <w:uiPriority w:val="0"/>
    <w:qFormat/>
    <w:pPr>
      <w:numPr>
        <w:ilvl w:val="0"/>
        <w:numId w:val="1"/>
      </w:numPr>
      <w:jc w:val="center"/>
      <w:spacing w:before="240" w:after="60"/>
      <w:tabs>
        <w:tab w:val="left" w:pos="432" w:leader="none"/>
      </w:tabs>
      <w:outlineLvl w:val="0"/>
    </w:pPr>
    <w:rPr>
      <w:rFonts w:ascii="Arial" w:hAnsi="Arial"/>
      <w:b/>
      <w:bCs/>
      <w:sz w:val="32"/>
      <w:szCs w:val="32"/>
    </w:rPr>
  </w:style>
  <w:style w:type="paragraph" w:styleId="932">
    <w:name w:val="annotation subject"/>
    <w:basedOn w:val="914"/>
    <w:next w:val="914"/>
    <w:uiPriority w:val="0"/>
    <w:semiHidden/>
    <w:qFormat/>
    <w:rPr>
      <w:b/>
      <w:bCs/>
    </w:rPr>
  </w:style>
  <w:style w:type="paragraph" w:styleId="933">
    <w:name w:val="Body Text First Indent 2"/>
    <w:basedOn w:val="916"/>
    <w:uiPriority w:val="0"/>
    <w:qFormat/>
    <w:pPr>
      <w:ind w:firstLine="420"/>
    </w:pPr>
  </w:style>
  <w:style w:type="table" w:styleId="934">
    <w:name w:val="Table Grid"/>
    <w:basedOn w:val="909"/>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5">
    <w:name w:val="Strong"/>
    <w:basedOn w:val="908"/>
    <w:uiPriority w:val="0"/>
    <w:qFormat/>
    <w:rPr>
      <w:b/>
      <w:bCs/>
    </w:rPr>
  </w:style>
  <w:style w:type="character" w:styleId="936">
    <w:name w:val="page number"/>
    <w:basedOn w:val="908"/>
    <w:uiPriority w:val="0"/>
    <w:qFormat/>
  </w:style>
  <w:style w:type="character" w:styleId="937">
    <w:name w:val="FollowedHyperlink"/>
    <w:basedOn w:val="908"/>
    <w:uiPriority w:val="0"/>
    <w:semiHidden/>
    <w:unhideWhenUsed/>
    <w:qFormat/>
    <w:rPr>
      <w:color w:val="333333"/>
      <w:u w:val="none"/>
    </w:rPr>
  </w:style>
  <w:style w:type="character" w:styleId="938">
    <w:name w:val="Emphasis"/>
    <w:uiPriority w:val="0"/>
    <w:qFormat/>
    <w:rPr>
      <w:i/>
      <w:iCs/>
    </w:rPr>
  </w:style>
  <w:style w:type="character" w:styleId="939">
    <w:name w:val="Hyperlink"/>
    <w:uiPriority w:val="0"/>
    <w:qFormat/>
    <w:rPr>
      <w:color w:val="000000"/>
      <w:u w:val="none"/>
    </w:rPr>
  </w:style>
  <w:style w:type="character" w:styleId="940">
    <w:name w:val="annotation reference"/>
    <w:uiPriority w:val="99"/>
    <w:qFormat/>
    <w:rPr>
      <w:sz w:val="21"/>
      <w:szCs w:val="21"/>
    </w:rPr>
  </w:style>
  <w:style w:type="paragraph" w:styleId="941" w:customStyle="1">
    <w:name w:val="段"/>
    <w:next w:val="902"/>
    <w:uiPriority w:val="0"/>
    <w:qFormat/>
    <w:pPr>
      <w:ind w:firstLine="200"/>
      <w:jc w:val="both"/>
    </w:pPr>
    <w:rPr>
      <w:rFonts w:ascii="宋体" w:hAnsi="Times New Roman" w:eastAsia="宋体" w:cs="Times New Roman"/>
      <w:sz w:val="21"/>
      <w:lang w:val="en-US" w:eastAsia="zh-CN" w:bidi="ar-SA"/>
    </w:rPr>
  </w:style>
  <w:style w:type="paragraph" w:styleId="942" w:customStyle="1">
    <w:name w:val="首行缩进"/>
    <w:basedOn w:val="902"/>
    <w:uiPriority w:val="0"/>
    <w:qFormat/>
    <w:pPr>
      <w:ind w:firstLine="480"/>
      <w:jc w:val="left"/>
      <w:spacing w:line="360" w:lineRule="auto"/>
    </w:pPr>
    <w:rPr>
      <w:rFonts w:ascii="宋体" w:hAnsi="宋体"/>
      <w:sz w:val="24"/>
    </w:rPr>
  </w:style>
  <w:style w:type="character" w:styleId="943" w:customStyle="1">
    <w:name w:val="标题 1 Char"/>
    <w:uiPriority w:val="0"/>
    <w:qFormat/>
    <w:rPr>
      <w:b/>
      <w:bCs/>
      <w:sz w:val="44"/>
      <w:szCs w:val="44"/>
    </w:rPr>
  </w:style>
  <w:style w:type="character" w:styleId="944" w:customStyle="1">
    <w:name w:val="标题 2 字符"/>
    <w:link w:val="904"/>
    <w:uiPriority w:val="0"/>
    <w:qFormat/>
    <w:rPr>
      <w:rFonts w:ascii="Cambria" w:hAnsi="Cambria"/>
      <w:b/>
      <w:bCs/>
      <w:sz w:val="32"/>
      <w:szCs w:val="32"/>
    </w:rPr>
  </w:style>
  <w:style w:type="character" w:styleId="945" w:customStyle="1">
    <w:name w:val="标题 3 字符"/>
    <w:basedOn w:val="908"/>
    <w:link w:val="905"/>
    <w:uiPriority w:val="0"/>
    <w:qFormat/>
    <w:rPr>
      <w:b/>
      <w:bCs/>
      <w:sz w:val="32"/>
      <w:szCs w:val="32"/>
    </w:rPr>
  </w:style>
  <w:style w:type="paragraph" w:styleId="946" w:customStyle="1">
    <w:name w:val="正文 A"/>
    <w:next w:val="941"/>
    <w:uiPriority w:val="0"/>
    <w:qFormat/>
    <w:pPr>
      <w:jc w:val="both"/>
      <w:widowControl w:val="off"/>
      <w:framePr w:wrap="around" w:vAnchor="margin" w:hAnchor="text" w:yAlign="top"/>
    </w:pPr>
    <w:rPr>
      <w:rFonts w:ascii="Calibri" w:hAnsi="Calibri" w:eastAsia="Times New Roman" w:cs="Times New Roman"/>
      <w:color w:val="000000"/>
      <w:sz w:val="21"/>
      <w:szCs w:val="21"/>
      <w:lang w:val="en-US" w:eastAsia="zh-CN" w:bidi="ar-SA"/>
    </w:rPr>
  </w:style>
  <w:style w:type="character" w:styleId="947" w:customStyle="1">
    <w:name w:val="纯文本 字符"/>
    <w:link w:val="919"/>
    <w:uiPriority w:val="0"/>
    <w:qFormat/>
    <w:rPr>
      <w:rFonts w:ascii="宋体" w:hAnsi="Courier New" w:eastAsia="楷体_GB2312"/>
      <w:sz w:val="26"/>
      <w:szCs w:val="24"/>
      <w:lang w:val="en-US" w:eastAsia="zh-CN" w:bidi="ar-SA"/>
    </w:rPr>
  </w:style>
  <w:style w:type="character" w:styleId="948" w:customStyle="1">
    <w:name w:val="正文缩进 字符"/>
    <w:link w:val="912"/>
    <w:uiPriority w:val="0"/>
    <w:qFormat/>
    <w:rPr>
      <w:rFonts w:eastAsia="楷体_GB2312"/>
      <w:sz w:val="24"/>
      <w:lang w:val="en-US" w:eastAsia="zh-CN" w:bidi="ar-SA"/>
    </w:rPr>
  </w:style>
  <w:style w:type="character" w:styleId="949" w:customStyle="1">
    <w:name w:val="标题 5 字符"/>
    <w:link w:val="907"/>
    <w:uiPriority w:val="0"/>
    <w:qFormat/>
    <w:rPr>
      <w:rFonts w:eastAsia="宋体"/>
      <w:b/>
      <w:bCs/>
      <w:i/>
      <w:iCs/>
      <w:sz w:val="26"/>
      <w:szCs w:val="26"/>
      <w:lang w:val="en-US" w:eastAsia="zh-CN" w:bidi="ar-SA"/>
    </w:rPr>
  </w:style>
  <w:style w:type="character" w:styleId="950" w:customStyle="1">
    <w:name w:val="+正文 Char3"/>
    <w:link w:val="951"/>
    <w:uiPriority w:val="0"/>
    <w:qFormat/>
    <w:rPr>
      <w:rFonts w:eastAsia="宋体"/>
      <w:sz w:val="24"/>
      <w:lang w:val="en-US" w:eastAsia="zh-CN" w:bidi="ar-SA"/>
    </w:rPr>
  </w:style>
  <w:style w:type="paragraph" w:styleId="951" w:customStyle="1">
    <w:name w:val="+正文"/>
    <w:basedOn w:val="902"/>
    <w:link w:val="950"/>
    <w:uiPriority w:val="0"/>
    <w:qFormat/>
    <w:pPr>
      <w:ind w:firstLine="200"/>
      <w:spacing w:line="360" w:lineRule="auto"/>
    </w:pPr>
    <w:rPr>
      <w:sz w:val="24"/>
      <w:szCs w:val="20"/>
    </w:rPr>
  </w:style>
  <w:style w:type="character" w:styleId="952" w:customStyle="1">
    <w:name w:val="页脚 字符"/>
    <w:link w:val="924"/>
    <w:uiPriority w:val="0"/>
    <w:semiHidden/>
    <w:qFormat/>
    <w:rPr>
      <w:rFonts w:eastAsia="宋体"/>
      <w:sz w:val="18"/>
      <w:szCs w:val="18"/>
      <w:lang w:val="en-US" w:eastAsia="zh-CN" w:bidi="ar-SA"/>
    </w:rPr>
  </w:style>
  <w:style w:type="character" w:styleId="953" w:customStyle="1">
    <w:name w:val="Char Char8"/>
    <w:uiPriority w:val="0"/>
    <w:qFormat/>
    <w:rPr>
      <w:sz w:val="18"/>
    </w:rPr>
  </w:style>
  <w:style w:type="character" w:styleId="954" w:customStyle="1">
    <w:name w:val="标题 4 字符"/>
    <w:link w:val="906"/>
    <w:uiPriority w:val="0"/>
    <w:qFormat/>
    <w:rPr>
      <w:rFonts w:eastAsia="宋体"/>
      <w:b/>
      <w:bCs/>
      <w:sz w:val="28"/>
      <w:szCs w:val="28"/>
      <w:lang w:val="en-US" w:eastAsia="zh-CN" w:bidi="ar-SA"/>
    </w:rPr>
  </w:style>
  <w:style w:type="character" w:styleId="955" w:customStyle="1">
    <w:name w:val="标题 字符"/>
    <w:link w:val="931"/>
    <w:uiPriority w:val="0"/>
    <w:qFormat/>
    <w:rPr>
      <w:rFonts w:ascii="Arial" w:hAnsi="Arial"/>
      <w:b/>
      <w:bCs/>
      <w:sz w:val="32"/>
      <w:szCs w:val="32"/>
      <w:lang w:bidi="ar-SA"/>
    </w:rPr>
  </w:style>
  <w:style w:type="character" w:styleId="956" w:customStyle="1">
    <w:name w:val="文字正文主体 Char Char"/>
    <w:link w:val="957"/>
    <w:uiPriority w:val="0"/>
    <w:qFormat/>
    <w:rPr>
      <w:rFonts w:ascii="仿宋" w:hAnsi="仿宋" w:eastAsia="仿宋"/>
      <w:color w:val="3a3a3a"/>
      <w:sz w:val="28"/>
      <w:lang w:val="en-US" w:eastAsia="zh-CN" w:bidi="ar-SA"/>
    </w:rPr>
  </w:style>
  <w:style w:type="paragraph" w:styleId="957" w:customStyle="1">
    <w:name w:val="文字正文主体"/>
    <w:basedOn w:val="902"/>
    <w:link w:val="956"/>
    <w:uiPriority w:val="0"/>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58" w:customStyle="1">
    <w:name w:val="页眉 字符"/>
    <w:link w:val="925"/>
    <w:uiPriority w:val="99"/>
    <w:qFormat/>
    <w:rPr>
      <w:rFonts w:eastAsia="宋体"/>
      <w:sz w:val="18"/>
      <w:szCs w:val="18"/>
      <w:lang w:val="en-US" w:eastAsia="zh-CN" w:bidi="ar-SA"/>
    </w:rPr>
  </w:style>
  <w:style w:type="character" w:styleId="959" w:customStyle="1">
    <w:name w:val="Char Char5"/>
    <w:uiPriority w:val="0"/>
    <w:qFormat/>
    <w:rPr>
      <w:sz w:val="24"/>
      <w:lang w:val="en-US" w:eastAsia="zh-CN"/>
    </w:rPr>
  </w:style>
  <w:style w:type="character" w:styleId="960" w:customStyle="1">
    <w:name w:val="Char Char11"/>
    <w:uiPriority w:val="0"/>
    <w:qFormat/>
    <w:rPr>
      <w:sz w:val="21"/>
    </w:rPr>
  </w:style>
  <w:style w:type="character" w:styleId="961" w:customStyle="1">
    <w:name w:val="c lh15"/>
    <w:basedOn w:val="908"/>
    <w:uiPriority w:val="0"/>
    <w:qFormat/>
  </w:style>
  <w:style w:type="character" w:styleId="962" w:customStyle="1">
    <w:name w:val="批注文字 字符"/>
    <w:link w:val="914"/>
    <w:uiPriority w:val="0"/>
    <w:qFormat/>
    <w:rPr>
      <w:rFonts w:eastAsia="宋体"/>
      <w:sz w:val="21"/>
      <w:szCs w:val="24"/>
      <w:lang w:val="en-US" w:eastAsia="zh-CN" w:bidi="ar-SA"/>
    </w:rPr>
  </w:style>
  <w:style w:type="character" w:styleId="963" w:customStyle="1">
    <w:name w:val="日期 字符"/>
    <w:link w:val="920"/>
    <w:uiPriority w:val="0"/>
    <w:qFormat/>
    <w:rPr>
      <w:sz w:val="36"/>
      <w:lang w:bidi="ar-SA"/>
    </w:rPr>
  </w:style>
  <w:style w:type="character" w:styleId="964" w:customStyle="1">
    <w:name w:val="Plain Text Char Char"/>
    <w:link w:val="965"/>
    <w:uiPriority w:val="0"/>
    <w:qFormat/>
    <w:rPr>
      <w:rFonts w:ascii="宋体" w:hAnsi="Courier New" w:eastAsia="楷体_GB2312"/>
      <w:sz w:val="28"/>
    </w:rPr>
  </w:style>
  <w:style w:type="paragraph" w:styleId="965" w:customStyle="1">
    <w:name w:val="纯文本1"/>
    <w:basedOn w:val="902"/>
    <w:link w:val="964"/>
    <w:uiPriority w:val="0"/>
    <w:qFormat/>
    <w:rPr>
      <w:rFonts w:ascii="宋体" w:hAnsi="Courier New" w:eastAsia="楷体_GB2312"/>
      <w:sz w:val="28"/>
      <w:szCs w:val="20"/>
    </w:rPr>
  </w:style>
  <w:style w:type="paragraph" w:styleId="966" w:customStyle="1">
    <w:name w:val="Char Char Char Char Char Char Char Char Char1 Char Char Char Char"/>
    <w:basedOn w:val="913"/>
    <w:uiPriority w:val="0"/>
    <w:qFormat/>
    <w:pPr>
      <w:spacing w:line="360" w:lineRule="auto"/>
    </w:pPr>
    <w:rPr>
      <w:rFonts w:eastAsia="楷体_GB2312"/>
      <w:sz w:val="26"/>
      <w:szCs w:val="20"/>
    </w:rPr>
  </w:style>
  <w:style w:type="paragraph" w:styleId="967" w:customStyle="1">
    <w:name w:val="Char Char Char Char Char Char Char Char Char Char"/>
    <w:basedOn w:val="902"/>
    <w:uiPriority w:val="0"/>
    <w:qFormat/>
    <w:pPr>
      <w:numPr>
        <w:ilvl w:val="0"/>
        <w:numId w:val="2"/>
      </w:numPr>
    </w:pPr>
    <w:rPr>
      <w:sz w:val="24"/>
    </w:rPr>
  </w:style>
  <w:style w:type="paragraph" w:styleId="968" w:customStyle="1">
    <w:name w:val="Char Char Char Char Char Char Char Char Char1 Char"/>
    <w:basedOn w:val="913"/>
    <w:uiPriority w:val="0"/>
    <w:qFormat/>
    <w:pPr>
      <w:spacing w:line="360" w:lineRule="auto"/>
    </w:pPr>
    <w:rPr>
      <w:rFonts w:ascii="Tahoma" w:hAnsi="Tahoma"/>
      <w:sz w:val="24"/>
    </w:rPr>
  </w:style>
  <w:style w:type="paragraph" w:styleId="969" w:customStyle="1">
    <w:name w:val="Char Char Char"/>
    <w:basedOn w:val="913"/>
    <w:uiPriority w:val="0"/>
    <w:qFormat/>
    <w:pPr>
      <w:spacing w:line="360" w:lineRule="auto"/>
    </w:pPr>
    <w:rPr>
      <w:rFonts w:ascii="Tahoma" w:hAnsi="Tahoma"/>
      <w:sz w:val="24"/>
    </w:rPr>
  </w:style>
  <w:style w:type="paragraph" w:styleId="970" w:customStyle="1">
    <w:name w:val="Char Char Char Char"/>
    <w:basedOn w:val="913"/>
    <w:uiPriority w:val="0"/>
    <w:qFormat/>
    <w:pPr>
      <w:spacing w:line="360" w:lineRule="auto"/>
    </w:pPr>
    <w:rPr>
      <w:sz w:val="24"/>
      <w:szCs w:val="20"/>
    </w:rPr>
  </w:style>
  <w:style w:type="paragraph" w:styleId="971" w:customStyle="1">
    <w:name w:val="Char1 Char Char Char"/>
    <w:basedOn w:val="902"/>
    <w:uiPriority w:val="0"/>
    <w:qFormat/>
    <w:rPr>
      <w:rFonts w:ascii="Tahoma" w:hAnsi="Tahoma"/>
      <w:sz w:val="24"/>
      <w:szCs w:val="20"/>
    </w:rPr>
  </w:style>
  <w:style w:type="paragraph" w:styleId="972" w:customStyle="1">
    <w:name w:val="Char"/>
    <w:basedOn w:val="902"/>
    <w:uiPriority w:val="0"/>
    <w:qFormat/>
    <w:pPr>
      <w:ind w:left="420" w:hanging="420"/>
      <w:tabs>
        <w:tab w:val="left" w:pos="420" w:leader="none"/>
      </w:tabs>
    </w:pPr>
    <w:rPr>
      <w:sz w:val="24"/>
    </w:rPr>
  </w:style>
  <w:style w:type="paragraph" w:styleId="973" w:customStyle="1">
    <w:name w:val="正文2"/>
    <w:basedOn w:val="902"/>
    <w:uiPriority w:val="0"/>
    <w:qFormat/>
    <w:pPr>
      <w:ind w:firstLine="200"/>
      <w:jc w:val="left"/>
      <w:spacing w:after="160" w:line="360" w:lineRule="auto"/>
      <w:widowControl/>
    </w:pPr>
    <w:rPr>
      <w:rFonts w:ascii="Verdana" w:hAnsi="Verdana" w:eastAsia="黑体"/>
      <w:szCs w:val="20"/>
      <w:lang w:eastAsia="en-US"/>
    </w:rPr>
  </w:style>
  <w:style w:type="paragraph" w:styleId="974" w:customStyle="1">
    <w:name w:val="Char Char Char1 Char Char Char Char"/>
    <w:basedOn w:val="902"/>
    <w:uiPriority w:val="0"/>
    <w:qFormat/>
    <w:pPr>
      <w:jc w:val="left"/>
      <w:spacing w:after="160" w:line="240" w:lineRule="exact"/>
      <w:widowControl/>
    </w:pPr>
    <w:rPr>
      <w:sz w:val="24"/>
    </w:rPr>
  </w:style>
  <w:style w:type="paragraph" w:styleId="975">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976" w:customStyle="1">
    <w:name w:val="纯文本11"/>
    <w:basedOn w:val="902"/>
    <w:uiPriority w:val="0"/>
    <w:qFormat/>
    <w:rPr>
      <w:rFonts w:ascii="宋体" w:hAnsi="Courier New" w:eastAsia="楷体_GB2312"/>
      <w:sz w:val="28"/>
      <w:szCs w:val="20"/>
    </w:rPr>
  </w:style>
  <w:style w:type="character" w:styleId="977" w:customStyle="1">
    <w:name w:val="纯文本 Char1"/>
    <w:uiPriority w:val="0"/>
    <w:qFormat/>
    <w:rPr>
      <w:rFonts w:ascii="宋体" w:hAnsi="Courier New" w:eastAsia="楷体_GB2312"/>
      <w:sz w:val="24"/>
      <w:lang w:val="en-US" w:eastAsia="zh-CN" w:bidi="ar-SA"/>
    </w:rPr>
  </w:style>
  <w:style w:type="paragraph" w:styleId="978" w:customStyle="1">
    <w:name w:val="纯文本2"/>
    <w:basedOn w:val="902"/>
    <w:uiPriority w:val="0"/>
    <w:qFormat/>
    <w:rPr>
      <w:rFonts w:ascii="宋体" w:hAnsi="Courier New" w:eastAsia="楷体_GB2312"/>
      <w:sz w:val="26"/>
      <w:szCs w:val="20"/>
    </w:rPr>
  </w:style>
  <w:style w:type="character" w:styleId="979" w:customStyle="1">
    <w:name w:val="Plain Text Char"/>
    <w:uiPriority w:val="0"/>
    <w:qFormat/>
    <w:rPr>
      <w:rFonts w:ascii="宋体" w:hAnsi="Courier New" w:eastAsia="楷体_GB2312"/>
      <w:sz w:val="26"/>
      <w:lang w:val="en-US" w:eastAsia="zh-CN" w:bidi="ar-SA"/>
    </w:rPr>
  </w:style>
  <w:style w:type="paragraph" w:styleId="980" w:customStyle="1">
    <w:name w:val="修订1"/>
    <w:hidden/>
    <w:uiPriority w:val="99"/>
    <w:semiHidden/>
    <w:unhideWhenUsed/>
    <w:qFormat/>
    <w:rPr>
      <w:rFonts w:ascii="Times New Roman" w:hAnsi="Times New Roman" w:eastAsia="宋体" w:cs="Times New Roman"/>
      <w:sz w:val="21"/>
      <w:szCs w:val="24"/>
      <w:lang w:val="en-US" w:eastAsia="zh-CN" w:bidi="ar-SA"/>
    </w:rPr>
  </w:style>
  <w:style w:type="character" w:styleId="981" w:customStyle="1">
    <w:name w:val="apple-converted-space"/>
    <w:basedOn w:val="908"/>
    <w:uiPriority w:val="0"/>
    <w:qFormat/>
  </w:style>
  <w:style w:type="paragraph" w:styleId="982" w:customStyle="1">
    <w:name w:val="p1"/>
    <w:basedOn w:val="902"/>
    <w:uiPriority w:val="0"/>
    <w:qFormat/>
    <w:pPr>
      <w:jc w:val="left"/>
      <w:spacing w:before="100" w:beforeAutospacing="1" w:after="100" w:afterAutospacing="1"/>
      <w:widowControl/>
    </w:pPr>
    <w:rPr>
      <w:rFonts w:ascii="宋体" w:hAnsi="宋体" w:cs="宋体"/>
      <w:sz w:val="24"/>
    </w:rPr>
  </w:style>
  <w:style w:type="paragraph" w:styleId="983" w:customStyle="1">
    <w:name w:val="p3"/>
    <w:basedOn w:val="902"/>
    <w:uiPriority w:val="0"/>
    <w:qFormat/>
    <w:pPr>
      <w:jc w:val="left"/>
      <w:spacing w:before="100" w:beforeAutospacing="1" w:after="100" w:afterAutospacing="1"/>
      <w:widowControl/>
    </w:pPr>
    <w:rPr>
      <w:rFonts w:ascii="宋体" w:hAnsi="宋体" w:cs="宋体"/>
      <w:sz w:val="24"/>
    </w:rPr>
  </w:style>
  <w:style w:type="character" w:styleId="984" w:customStyle="1">
    <w:name w:val="s6"/>
    <w:basedOn w:val="908"/>
    <w:uiPriority w:val="0"/>
    <w:qFormat/>
  </w:style>
  <w:style w:type="character" w:styleId="985" w:customStyle="1">
    <w:name w:val="s1"/>
    <w:basedOn w:val="908"/>
    <w:uiPriority w:val="0"/>
    <w:qFormat/>
  </w:style>
  <w:style w:type="paragraph" w:styleId="986" w:customStyle="1">
    <w:name w:val="列出段落1"/>
    <w:basedOn w:val="902"/>
    <w:uiPriority w:val="34"/>
    <w:qFormat/>
    <w:pPr>
      <w:ind w:firstLine="420"/>
    </w:pPr>
    <w:rPr>
      <w:lang w:val="zh-CN"/>
    </w:rPr>
  </w:style>
  <w:style w:type="character" w:styleId="987" w:customStyle="1">
    <w:name w:val="批注文字 Char3"/>
    <w:uiPriority w:val="0"/>
    <w:qFormat/>
    <w:rPr>
      <w:rFonts w:eastAsia="宋体"/>
      <w:sz w:val="21"/>
      <w:szCs w:val="24"/>
      <w:lang w:val="en-US" w:eastAsia="zh-CN" w:bidi="ar-SA"/>
    </w:rPr>
  </w:style>
  <w:style w:type="paragraph" w:styleId="988">
    <w:name w:val="List Paragraph"/>
    <w:basedOn w:val="902"/>
    <w:uiPriority w:val="99"/>
    <w:qFormat/>
    <w:pPr>
      <w:ind w:firstLine="420"/>
    </w:pPr>
  </w:style>
  <w:style w:type="paragraph" w:styleId="989" w:customStyle="1">
    <w:name w:val="BodyText"/>
    <w:basedOn w:val="902"/>
    <w:uiPriority w:val="99"/>
    <w:qFormat/>
    <w:pPr>
      <w:spacing w:after="120"/>
    </w:pPr>
  </w:style>
  <w:style w:type="character" w:styleId="990" w:customStyle="1">
    <w:name w:val="NormalCharacter"/>
    <w:uiPriority w:val="0"/>
    <w:semiHidden/>
    <w:qFormat/>
  </w:style>
  <w:style w:type="character" w:styleId="991" w:customStyle="1">
    <w:name w:val="正文文本缩进 字符"/>
    <w:basedOn w:val="908"/>
    <w:link w:val="916"/>
    <w:uiPriority w:val="0"/>
    <w:qFormat/>
    <w:rPr>
      <w:rFonts w:ascii="Times New Roman" w:hAnsi="Times New Roman"/>
      <w:sz w:val="21"/>
      <w:szCs w:val="24"/>
    </w:rPr>
  </w:style>
  <w:style w:type="paragraph" w:styleId="992" w:customStyle="1">
    <w:name w:val="纯文本3"/>
    <w:basedOn w:val="902"/>
    <w:uiPriority w:val="0"/>
    <w:qFormat/>
    <w:rPr>
      <w:rFonts w:ascii="宋体" w:hAnsi="Courier New" w:eastAsia="楷体_GB2312"/>
      <w:sz w:val="28"/>
      <w:szCs w:val="20"/>
    </w:rPr>
  </w:style>
  <w:style w:type="paragraph" w:styleId="993" w:customStyle="1">
    <w:name w:val="修订2"/>
    <w:hidden/>
    <w:uiPriority w:val="99"/>
    <w:semiHidden/>
    <w:qFormat/>
    <w:rPr>
      <w:rFonts w:ascii="Times New Roman" w:hAnsi="Times New Roman" w:eastAsia="宋体" w:cs="Times New Roman"/>
      <w:sz w:val="21"/>
      <w:szCs w:val="24"/>
      <w:lang w:val="en-US" w:eastAsia="zh-CN" w:bidi="ar-SA"/>
    </w:rPr>
  </w:style>
  <w:style w:type="paragraph" w:styleId="994" w:customStyle="1">
    <w:name w:val="修订3"/>
    <w:hidden/>
    <w:uiPriority w:val="99"/>
    <w:semiHidden/>
    <w:qFormat/>
    <w:rPr>
      <w:rFonts w:ascii="Times New Roman" w:hAnsi="Times New Roman" w:eastAsia="宋体" w:cs="Times New Roman"/>
      <w:sz w:val="21"/>
      <w:szCs w:val="24"/>
      <w:lang w:val="en-US" w:eastAsia="zh-CN" w:bidi="ar-SA"/>
    </w:rPr>
  </w:style>
  <w:style w:type="paragraph" w:styleId="995" w:customStyle="1">
    <w:name w:val="修订4"/>
    <w:hidden/>
    <w:uiPriority w:val="99"/>
    <w:semiHidden/>
    <w:qFormat/>
    <w:rPr>
      <w:rFonts w:ascii="Times New Roman" w:hAnsi="Times New Roman" w:eastAsia="宋体" w:cs="Times New Roman"/>
      <w:sz w:val="21"/>
      <w:szCs w:val="24"/>
      <w:lang w:val="en-US" w:eastAsia="zh-CN" w:bidi="ar-SA"/>
    </w:rPr>
  </w:style>
  <w:style w:type="paragraph" w:styleId="996" w:customStyle="1">
    <w:name w:val="列出段落2"/>
    <w:basedOn w:val="902"/>
    <w:uiPriority w:val="34"/>
    <w:qFormat/>
    <w:pPr>
      <w:ind w:firstLine="420"/>
    </w:pPr>
  </w:style>
  <w:style w:type="paragraph" w:styleId="997" w:customStyle="1">
    <w:name w:val="_正文段落"/>
    <w:basedOn w:val="902"/>
    <w:uiPriority w:val="0"/>
    <w:qFormat/>
    <w:pPr>
      <w:ind w:firstLine="200"/>
      <w:spacing w:line="360" w:lineRule="auto"/>
    </w:pPr>
    <w:rPr>
      <w:sz w:val="24"/>
    </w:rPr>
  </w:style>
  <w:style w:type="paragraph" w:styleId="998" w:customStyle="1">
    <w:name w:val="_Style 30"/>
    <w:basedOn w:val="902"/>
    <w:next w:val="919"/>
    <w:uiPriority w:val="0"/>
    <w:qFormat/>
    <w:rPr>
      <w:rFonts w:ascii="宋体" w:hAnsi="Courier New"/>
    </w:rPr>
  </w:style>
  <w:style w:type="paragraph" w:styleId="999" w:customStyle="1">
    <w:name w:val="*正文"/>
    <w:basedOn w:val="902"/>
    <w:uiPriority w:val="0"/>
    <w:qFormat/>
    <w:pPr>
      <w:ind w:firstLine="200"/>
      <w:jc w:val="left"/>
      <w:spacing w:line="360" w:lineRule="auto"/>
    </w:pPr>
    <w:rPr>
      <w:rFonts w:ascii="仿宋_GB2312"/>
      <w:color w:val="000000"/>
      <w:szCs w:val="28"/>
    </w:rPr>
  </w:style>
  <w:style w:type="paragraph" w:styleId="1000" w:customStyle="1">
    <w:name w:val="Plain Text1"/>
    <w:basedOn w:val="902"/>
    <w:uiPriority w:val="0"/>
    <w:qFormat/>
    <w:rPr>
      <w:rFonts w:ascii="宋体" w:hAnsi="Courier New"/>
    </w:rPr>
  </w:style>
  <w:style w:type="character" w:styleId="1001" w:customStyle="1">
    <w:name w:val="标题 1 字符"/>
    <w:link w:val="903"/>
    <w:uiPriority w:val="0"/>
    <w:qFormat/>
    <w:rPr>
      <w:rFonts w:ascii="Calibri" w:hAnsi="Calibri" w:eastAsia="楷体_GB2312" w:cs="Times New Roman"/>
      <w:b/>
      <w:sz w:val="44"/>
      <w:lang w:val="zh-CN"/>
    </w:rPr>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customXml" Target="../customXml/item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1C51C0CE0027140830352BF468F90BF" ma:contentTypeVersion="0" ma:contentTypeDescription="Create a new document." ma:contentTypeScope="" ma:versionID="352cb202d3638efee9a08bdea2044044">
  <xsd:schema xmlns:xsd="http://www.w3.org/2001/XMLSchema" xmlns:xs="http://www.w3.org/2001/XMLSchema" xmlns:p="http://schemas.microsoft.com/office/2006/metadata/properties" targetNamespace="http://schemas.microsoft.com/office/2006/metadata/properties" ma:root="true" ma:fieldsID="de205ab3393d435e495514604520923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E37472-9BCD-4C04-B58D-1E71EA672D8A}"/>
</file>

<file path=customXml/itemProps3.xml><?xml version="1.0" encoding="utf-8"?>
<ds:datastoreItem xmlns:ds="http://schemas.openxmlformats.org/officeDocument/2006/customXml" ds:itemID="{8944238C-BCB3-4E3B-8B5C-550FC6B85101}"/>
</file>

<file path=customXml/itemProps4.xml><?xml version="1.0" encoding="utf-8"?>
<ds:datastoreItem xmlns:ds="http://schemas.openxmlformats.org/officeDocument/2006/customXml" ds:itemID="{9EC65B44-31B3-4D4C-95DA-9A3231759ADF}"/>
</file>

<file path=customXml/itemProps5.xml><?xml version="1.0" encoding="utf-8"?>
<ds:datastoreItem xmlns:ds="http://schemas.openxmlformats.org/officeDocument/2006/customXml" ds:itemID="{D1CC5B0B-490C-49EB-9808-6A0F5008DB27}"/>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邱季雯</cp:lastModifiedBy>
  <cp:revision>7</cp:revision>
  <dcterms:created xsi:type="dcterms:W3CDTF">2024-01-02T10:17:00Z</dcterms:created>
  <dcterms:modified xsi:type="dcterms:W3CDTF">2025-11-18T08:23:35Z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65A20F80FD3F4B5195D9C58B9DB860B5_13</vt:lpwstr>
  </property>
  <property fmtid="{D5CDD505-2E9C-101B-9397-08002B2CF9AE}" pid="4" name="ContentTypeId">
    <vt:lpwstr>0x01010081C51C0CE0027140830352BF468F90BF</vt:lpwstr>
  </property>
  <property fmtid="{D5CDD505-2E9C-101B-9397-08002B2CF9AE}" pid="5" name="KSOTemplateDocerSaveRecord">
    <vt:lpwstr>eyJoZGlkIjoiYjUwNTM3YWFlMmUwNTM0ZTQ3MGMyMGFkOGRhNmI0NmIiLCJ1c2VySWQiOiIxMDI4NjY0NDcyIn0=</vt:lpwstr>
  </property>
</Properties>
</file>